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0FD" w:rsidRPr="000E20FD" w:rsidRDefault="000E20FD" w:rsidP="000E20FD">
      <w:pPr>
        <w:jc w:val="center"/>
        <w:rPr>
          <w:b/>
        </w:rPr>
      </w:pPr>
      <w:bookmarkStart w:id="0" w:name="_GoBack"/>
      <w:bookmarkEnd w:id="0"/>
      <w:r w:rsidRPr="000E20FD">
        <w:rPr>
          <w:b/>
        </w:rPr>
        <w:t>KOMUNIKAT DOTYCZĄCY TRYBU KONKURENCYJNEGO W RAMACH PROW 2014 - 2020</w:t>
      </w:r>
    </w:p>
    <w:p w:rsidR="00B81492" w:rsidRDefault="009F4E46" w:rsidP="009F4E46">
      <w:pPr>
        <w:jc w:val="both"/>
      </w:pPr>
      <w:r>
        <w:t>Agencja Restrukturyzacji i Modernizacji Rolnictwa informuje, że w</w:t>
      </w:r>
      <w:r w:rsidR="00B81492">
        <w:t xml:space="preserve"> </w:t>
      </w:r>
      <w:r w:rsidR="00B81492" w:rsidRPr="00B81492">
        <w:t>dniu 18.04.2020 r. weszła w życie Ustawa z dnia 16 kwietnia 2020 r. o szczególnych ins</w:t>
      </w:r>
      <w:r w:rsidR="00EA4E92">
        <w:t>trumentach wsparcia w związku z </w:t>
      </w:r>
      <w:r w:rsidR="00B81492" w:rsidRPr="00B81492">
        <w:t xml:space="preserve">rozprzestrzenianiem się wirusa SARS-CoV-2 (Dz.U. </w:t>
      </w:r>
      <w:r w:rsidR="002450E5">
        <w:t xml:space="preserve">poz. </w:t>
      </w:r>
      <w:r w:rsidR="00B81492" w:rsidRPr="00B81492">
        <w:t>695) zmieniająca m.in. Ustawę z dnia 20 lutego 2015 r. o wspieraniu rozwoju obszarów wiejskich z udziałem środków Europejskiego Funduszu Rolnego na rzecz Rozwoju Obszarów Wiejskich w ramach Programu Rozwoju Obszarów Wiejskich na lata 2014–2020 (Dz. U. z 2020 r. poz. 217 i 300).</w:t>
      </w:r>
    </w:p>
    <w:p w:rsidR="009D749C" w:rsidRDefault="009D749C" w:rsidP="00EA4E92">
      <w:pPr>
        <w:jc w:val="both"/>
      </w:pPr>
      <w:r>
        <w:t xml:space="preserve">Zgodnie z art. 53 pkt 5 </w:t>
      </w:r>
      <w:r w:rsidR="002427A6">
        <w:t xml:space="preserve">ww. </w:t>
      </w:r>
      <w:r>
        <w:t xml:space="preserve">ustawy </w:t>
      </w:r>
      <w:r w:rsidR="002427A6">
        <w:t>z dnia 16 kwietnia 2020 r.</w:t>
      </w:r>
      <w:r>
        <w:t xml:space="preserve"> </w:t>
      </w:r>
      <w:r w:rsidR="00EC060A">
        <w:t xml:space="preserve">z dniem jej wejścia w życie (18.04.2020 r.) </w:t>
      </w:r>
      <w:r w:rsidR="002427A6">
        <w:t>uchylone zostały</w:t>
      </w:r>
      <w:r w:rsidR="00FF47D3">
        <w:t xml:space="preserve"> przepisy dotyczące </w:t>
      </w:r>
      <w:r w:rsidR="0022238B">
        <w:t xml:space="preserve">obowiązku stosowania </w:t>
      </w:r>
      <w:r w:rsidR="00FF47D3">
        <w:t xml:space="preserve">konkurencyjnego trybu wyboru wykonawców dla </w:t>
      </w:r>
      <w:r w:rsidR="00041ACB">
        <w:t>działań/</w:t>
      </w:r>
      <w:r w:rsidR="00FF47D3">
        <w:t xml:space="preserve">poddziałań </w:t>
      </w:r>
      <w:r w:rsidR="005D4015">
        <w:t xml:space="preserve">i pomocy technicznej </w:t>
      </w:r>
      <w:r w:rsidR="00C04FEE">
        <w:t xml:space="preserve">realizowanych w ramach </w:t>
      </w:r>
      <w:r w:rsidR="00C04FEE" w:rsidRPr="00C04FEE">
        <w:t>Program</w:t>
      </w:r>
      <w:r w:rsidR="00C04FEE">
        <w:t>u</w:t>
      </w:r>
      <w:r w:rsidR="00C04FEE" w:rsidRPr="00C04FEE">
        <w:t xml:space="preserve"> Rozwoju Obszarów Wiejskich</w:t>
      </w:r>
      <w:r w:rsidR="002427A6">
        <w:t xml:space="preserve"> na lata </w:t>
      </w:r>
      <w:r w:rsidR="00C04FEE" w:rsidRPr="00C04FEE">
        <w:t xml:space="preserve">2014 </w:t>
      </w:r>
      <w:r w:rsidR="00C04FEE">
        <w:t>–</w:t>
      </w:r>
      <w:r w:rsidR="00C04FEE" w:rsidRPr="00C04FEE">
        <w:t xml:space="preserve"> 2020</w:t>
      </w:r>
      <w:r w:rsidR="00EE2268">
        <w:t>.</w:t>
      </w:r>
    </w:p>
    <w:p w:rsidR="00FF47D3" w:rsidRPr="00321C40" w:rsidRDefault="00D20796" w:rsidP="00321C40">
      <w:pPr>
        <w:jc w:val="both"/>
        <w:rPr>
          <w:b/>
        </w:rPr>
      </w:pPr>
      <w:r w:rsidRPr="00321C40">
        <w:rPr>
          <w:b/>
        </w:rPr>
        <w:t>Tym samym we wszystkich działaniach</w:t>
      </w:r>
      <w:r w:rsidR="00041ACB" w:rsidRPr="00321C40">
        <w:rPr>
          <w:b/>
        </w:rPr>
        <w:t>/poddziałaniach</w:t>
      </w:r>
      <w:r w:rsidRPr="00321C40">
        <w:rPr>
          <w:b/>
        </w:rPr>
        <w:t xml:space="preserve"> PROW </w:t>
      </w:r>
      <w:r w:rsidR="003651C7">
        <w:rPr>
          <w:b/>
        </w:rPr>
        <w:t xml:space="preserve">na lata 2014-2020 </w:t>
      </w:r>
      <w:r w:rsidRPr="00321C40">
        <w:rPr>
          <w:b/>
        </w:rPr>
        <w:t xml:space="preserve">gdzie dotychczas </w:t>
      </w:r>
      <w:r w:rsidR="003651C7" w:rsidRPr="00321C40">
        <w:rPr>
          <w:b/>
        </w:rPr>
        <w:t>ob</w:t>
      </w:r>
      <w:r w:rsidR="003651C7">
        <w:rPr>
          <w:b/>
        </w:rPr>
        <w:t>o</w:t>
      </w:r>
      <w:r w:rsidR="003651C7" w:rsidRPr="00321C40">
        <w:rPr>
          <w:b/>
        </w:rPr>
        <w:t xml:space="preserve">wiązywał </w:t>
      </w:r>
      <w:r w:rsidRPr="00321C40">
        <w:rPr>
          <w:b/>
        </w:rPr>
        <w:t>konkurencyjny tryb wyboru wykonawców,</w:t>
      </w:r>
      <w:r w:rsidR="00F630A8" w:rsidRPr="00321C40">
        <w:rPr>
          <w:b/>
        </w:rPr>
        <w:t xml:space="preserve"> a także w pomocy technicznej ww. Programu</w:t>
      </w:r>
      <w:r w:rsidRPr="00321C40">
        <w:rPr>
          <w:b/>
        </w:rPr>
        <w:t xml:space="preserve"> przestaje on obowiązywać z dniem 18.04.2020</w:t>
      </w:r>
      <w:r w:rsidR="00A708A5">
        <w:rPr>
          <w:b/>
        </w:rPr>
        <w:t xml:space="preserve"> r</w:t>
      </w:r>
      <w:r w:rsidRPr="00321C40">
        <w:rPr>
          <w:b/>
        </w:rPr>
        <w:t>.</w:t>
      </w:r>
    </w:p>
    <w:p w:rsidR="006A277D" w:rsidRPr="009D749C" w:rsidRDefault="001E721A" w:rsidP="009D749C">
      <w:pPr>
        <w:jc w:val="both"/>
        <w:rPr>
          <w:b/>
        </w:rPr>
      </w:pPr>
      <w:r>
        <w:rPr>
          <w:b/>
        </w:rPr>
        <w:t xml:space="preserve">W związku </w:t>
      </w:r>
      <w:r w:rsidR="00D22C4A">
        <w:rPr>
          <w:b/>
        </w:rPr>
        <w:t>z powyższym</w:t>
      </w:r>
      <w:r>
        <w:rPr>
          <w:b/>
        </w:rPr>
        <w:t>, z</w:t>
      </w:r>
      <w:r w:rsidR="006A277D" w:rsidRPr="009D749C">
        <w:rPr>
          <w:b/>
        </w:rPr>
        <w:t>godnie z obowiązującym stanem prawnym koszty kwalifikowalne,</w:t>
      </w:r>
      <w:r w:rsidR="00311E76">
        <w:rPr>
          <w:b/>
        </w:rPr>
        <w:t xml:space="preserve"> w tym również te,</w:t>
      </w:r>
      <w:r w:rsidR="006A277D" w:rsidRPr="009D749C">
        <w:rPr>
          <w:b/>
        </w:rPr>
        <w:t xml:space="preserve"> których</w:t>
      </w:r>
      <w:r w:rsidR="009D749C" w:rsidRPr="009D749C">
        <w:rPr>
          <w:b/>
        </w:rPr>
        <w:t xml:space="preserve"> wartość</w:t>
      </w:r>
      <w:r w:rsidR="006A277D" w:rsidRPr="009D749C">
        <w:rPr>
          <w:b/>
        </w:rPr>
        <w:t xml:space="preserve"> </w:t>
      </w:r>
      <w:r w:rsidR="009D749C" w:rsidRPr="009D749C">
        <w:rPr>
          <w:b/>
        </w:rPr>
        <w:t xml:space="preserve">przekracza równowartość </w:t>
      </w:r>
      <w:r w:rsidR="002C01F6">
        <w:rPr>
          <w:b/>
        </w:rPr>
        <w:t xml:space="preserve">w złotych kwoty </w:t>
      </w:r>
      <w:r w:rsidR="009D749C" w:rsidRPr="009D749C">
        <w:rPr>
          <w:b/>
        </w:rPr>
        <w:t>30 tys. euro,</w:t>
      </w:r>
      <w:r w:rsidR="006A277D" w:rsidRPr="009D749C">
        <w:rPr>
          <w:b/>
        </w:rPr>
        <w:t xml:space="preserve"> nie muszą być ponoszone w wyniku wyboru wykonawców poszczególnych zadań ujętych w zestawieniu rzeczowo-finansowym operacji z zachowaniem konkurencyjnego trybu ich wyboru</w:t>
      </w:r>
      <w:r w:rsidR="00307E88">
        <w:rPr>
          <w:b/>
        </w:rPr>
        <w:t xml:space="preserve">. </w:t>
      </w:r>
      <w:r w:rsidR="00142547">
        <w:rPr>
          <w:b/>
        </w:rPr>
        <w:t>Ponadto informujemy, że</w:t>
      </w:r>
      <w:r w:rsidR="006A277D" w:rsidRPr="009D749C">
        <w:rPr>
          <w:b/>
        </w:rPr>
        <w:t xml:space="preserve"> </w:t>
      </w:r>
      <w:r w:rsidR="00142547" w:rsidRPr="009D749C">
        <w:rPr>
          <w:b/>
        </w:rPr>
        <w:t>z dniem wejścia w życie przepisów zmienionej ustawy</w:t>
      </w:r>
      <w:r w:rsidR="00A81075">
        <w:rPr>
          <w:b/>
        </w:rPr>
        <w:t>, tj. 18 kwietnia 2020 r. u</w:t>
      </w:r>
      <w:r w:rsidR="00142547" w:rsidRPr="009D749C">
        <w:rPr>
          <w:b/>
        </w:rPr>
        <w:t>traci</w:t>
      </w:r>
      <w:r w:rsidR="00A81075">
        <w:rPr>
          <w:b/>
        </w:rPr>
        <w:t>ło</w:t>
      </w:r>
      <w:r w:rsidR="00142547" w:rsidRPr="009D749C">
        <w:rPr>
          <w:b/>
        </w:rPr>
        <w:t xml:space="preserve"> moc </w:t>
      </w:r>
      <w:r w:rsidR="006A277D" w:rsidRPr="009D749C">
        <w:rPr>
          <w:b/>
        </w:rPr>
        <w:t xml:space="preserve">rozporządzenie </w:t>
      </w:r>
      <w:r w:rsidR="00077552" w:rsidRPr="00077552">
        <w:rPr>
          <w:b/>
        </w:rPr>
        <w:t>Ministra Rolnictwa i Ro</w:t>
      </w:r>
      <w:r w:rsidR="00EA4E92">
        <w:rPr>
          <w:b/>
        </w:rPr>
        <w:t>zwoju Wsi z dnia 14 lutego 2018 </w:t>
      </w:r>
      <w:r w:rsidR="00077552" w:rsidRPr="00077552">
        <w:rPr>
          <w:b/>
        </w:rPr>
        <w:t>r. w sprawie wyboru wykonawców zadań ujętych w zestawieniu rzeczowo-finansowym operacji oraz warunków dokonywania zmniejszeń kwot pomocy o</w:t>
      </w:r>
      <w:r w:rsidR="00EA4E92">
        <w:rPr>
          <w:b/>
        </w:rPr>
        <w:t>raz pomocy technicznej (Dz.U. </w:t>
      </w:r>
      <w:r w:rsidR="00077552" w:rsidRPr="00077552">
        <w:rPr>
          <w:b/>
        </w:rPr>
        <w:t xml:space="preserve"> poz. 396)</w:t>
      </w:r>
      <w:r w:rsidR="006A277D" w:rsidRPr="009D749C">
        <w:rPr>
          <w:b/>
        </w:rPr>
        <w:t>.</w:t>
      </w:r>
    </w:p>
    <w:p w:rsidR="006A277D" w:rsidRDefault="006A277D"/>
    <w:p w:rsidR="00A81075" w:rsidRDefault="00EB47CB" w:rsidP="004647F8">
      <w:pPr>
        <w:tabs>
          <w:tab w:val="left" w:pos="0"/>
        </w:tabs>
        <w:suppressAutoHyphens/>
        <w:spacing w:after="0" w:line="360" w:lineRule="auto"/>
        <w:jc w:val="both"/>
        <w:rPr>
          <w:rFonts w:eastAsia="Calibri"/>
        </w:rPr>
      </w:pPr>
      <w:r>
        <w:t xml:space="preserve">Powyższe ma </w:t>
      </w:r>
      <w:r w:rsidR="00A81075">
        <w:t xml:space="preserve">również zastosowanie do </w:t>
      </w:r>
      <w:r w:rsidR="00A81075" w:rsidRPr="004647F8">
        <w:rPr>
          <w:rFonts w:eastAsia="Calibri"/>
        </w:rPr>
        <w:t>kosztów kwalifikowalnych poniesionych przed dniem wejścia w życie ustawy</w:t>
      </w:r>
      <w:r w:rsidR="005348B1">
        <w:rPr>
          <w:rFonts w:eastAsia="Calibri"/>
        </w:rPr>
        <w:t xml:space="preserve"> </w:t>
      </w:r>
      <w:r w:rsidR="005348B1" w:rsidRPr="00B81492">
        <w:t>z dnia 16 kwietnia 2020 r. o szczególnych ins</w:t>
      </w:r>
      <w:r w:rsidR="005348B1">
        <w:t>trumentach wsparcia w związku z </w:t>
      </w:r>
      <w:r w:rsidR="005348B1" w:rsidRPr="00B81492">
        <w:t xml:space="preserve">rozprzestrzenianiem się wirusa SARS-CoV-2 (Dz.U. </w:t>
      </w:r>
      <w:r w:rsidR="00651052">
        <w:t xml:space="preserve">poz. </w:t>
      </w:r>
      <w:r w:rsidR="005348B1" w:rsidRPr="00B81492">
        <w:t>695)</w:t>
      </w:r>
      <w:r w:rsidR="005348B1">
        <w:t xml:space="preserve">, </w:t>
      </w:r>
      <w:r w:rsidR="00A81075" w:rsidRPr="004647F8">
        <w:rPr>
          <w:rFonts w:eastAsia="Calibri"/>
        </w:rPr>
        <w:t>tj. poniesion</w:t>
      </w:r>
      <w:r w:rsidR="005348B1">
        <w:rPr>
          <w:rFonts w:eastAsia="Calibri"/>
        </w:rPr>
        <w:t>ych do dnia 17 kwietnia 2020 r.,</w:t>
      </w:r>
      <w:r w:rsidR="00A81075" w:rsidRPr="004647F8">
        <w:rPr>
          <w:rFonts w:eastAsia="Calibri"/>
        </w:rPr>
        <w:t xml:space="preserve"> w przypadku postępowań o wypłatę pomocy lub pomocy technicznej lub postępowań o zwrot </w:t>
      </w:r>
      <w:r w:rsidR="00A81075" w:rsidRPr="004647F8">
        <w:rPr>
          <w:rFonts w:eastAsia="Calibri"/>
        </w:rPr>
        <w:lastRenderedPageBreak/>
        <w:t xml:space="preserve">pomocy lub pomocy technicznej, wszczętych przed dniem wejścia w życie </w:t>
      </w:r>
      <w:r w:rsidR="0040093F">
        <w:rPr>
          <w:rFonts w:eastAsia="Calibri"/>
        </w:rPr>
        <w:t xml:space="preserve">tej </w:t>
      </w:r>
      <w:r w:rsidR="00A81075" w:rsidRPr="004647F8">
        <w:rPr>
          <w:rFonts w:eastAsia="Calibri"/>
        </w:rPr>
        <w:t>ustawy i niezakończonych do dnia jej wejścia w życie</w:t>
      </w:r>
      <w:r w:rsidR="0040093F">
        <w:rPr>
          <w:rFonts w:eastAsia="Calibri"/>
        </w:rPr>
        <w:t>.</w:t>
      </w:r>
    </w:p>
    <w:p w:rsidR="00DE1722" w:rsidRDefault="00DE1722" w:rsidP="004647F8">
      <w:pPr>
        <w:tabs>
          <w:tab w:val="left" w:pos="0"/>
        </w:tabs>
        <w:suppressAutoHyphens/>
        <w:spacing w:after="0" w:line="360" w:lineRule="auto"/>
        <w:jc w:val="both"/>
        <w:rPr>
          <w:rFonts w:eastAsia="Calibri"/>
        </w:rPr>
      </w:pPr>
    </w:p>
    <w:p w:rsidR="00DE1722" w:rsidRPr="00321C40" w:rsidRDefault="00DE1722" w:rsidP="004647F8">
      <w:pPr>
        <w:tabs>
          <w:tab w:val="left" w:pos="0"/>
        </w:tabs>
        <w:suppressAutoHyphens/>
        <w:spacing w:after="0" w:line="360" w:lineRule="auto"/>
        <w:jc w:val="both"/>
        <w:rPr>
          <w:rFonts w:eastAsia="Calibri"/>
          <w:b/>
        </w:rPr>
      </w:pPr>
      <w:r w:rsidRPr="00321C40">
        <w:rPr>
          <w:rFonts w:eastAsia="Calibri"/>
          <w:b/>
        </w:rPr>
        <w:t>W praktyce oznacza to, że:</w:t>
      </w:r>
    </w:p>
    <w:p w:rsidR="00870700" w:rsidRDefault="00DE1722" w:rsidP="00DE1722">
      <w:pPr>
        <w:tabs>
          <w:tab w:val="left" w:pos="0"/>
        </w:tabs>
        <w:suppressAutoHyphens/>
        <w:spacing w:after="0" w:line="360" w:lineRule="auto"/>
        <w:jc w:val="both"/>
        <w:rPr>
          <w:rFonts w:eastAsia="Calibri"/>
          <w:b/>
        </w:rPr>
      </w:pPr>
      <w:r w:rsidRPr="00321C40">
        <w:rPr>
          <w:rFonts w:eastAsia="Calibri"/>
          <w:b/>
        </w:rPr>
        <w:t xml:space="preserve">- </w:t>
      </w:r>
      <w:r w:rsidR="00870700" w:rsidRPr="00321C40">
        <w:rPr>
          <w:rFonts w:eastAsia="Calibri"/>
          <w:b/>
        </w:rPr>
        <w:t xml:space="preserve">od dnia 18 kwietnia 2020 r. </w:t>
      </w:r>
      <w:r w:rsidRPr="00321C40">
        <w:rPr>
          <w:rFonts w:eastAsia="Calibri"/>
          <w:b/>
        </w:rPr>
        <w:t>Beneficj</w:t>
      </w:r>
      <w:r w:rsidR="00CD6E22" w:rsidRPr="00321C40">
        <w:rPr>
          <w:rFonts w:eastAsia="Calibri"/>
          <w:b/>
        </w:rPr>
        <w:t>e</w:t>
      </w:r>
      <w:r w:rsidRPr="00321C40">
        <w:rPr>
          <w:rFonts w:eastAsia="Calibri"/>
          <w:b/>
        </w:rPr>
        <w:t xml:space="preserve">nci </w:t>
      </w:r>
      <w:r w:rsidR="003D07DB" w:rsidRPr="00321C40">
        <w:rPr>
          <w:rFonts w:eastAsia="Calibri"/>
          <w:b/>
        </w:rPr>
        <w:t xml:space="preserve">PROW 2014-2020 </w:t>
      </w:r>
      <w:r w:rsidRPr="00321C40">
        <w:rPr>
          <w:rFonts w:eastAsia="Calibri"/>
          <w:b/>
        </w:rPr>
        <w:t>nie są obowiązani do przeprowadzenia postępowania w sprawie konkurencyjnego wyboru wykonawców, tym samym</w:t>
      </w:r>
      <w:r w:rsidR="00870700" w:rsidRPr="00321C40">
        <w:rPr>
          <w:rFonts w:eastAsia="Calibri"/>
          <w:b/>
        </w:rPr>
        <w:t xml:space="preserve"> nie są zobowiązani do</w:t>
      </w:r>
      <w:r w:rsidRPr="00321C40">
        <w:rPr>
          <w:rFonts w:eastAsia="Calibri"/>
          <w:b/>
        </w:rPr>
        <w:t xml:space="preserve"> zamieszczania zapytania ofertowego na portalu ogłoszeń ARiMR</w:t>
      </w:r>
      <w:r w:rsidR="00FA2C8D">
        <w:rPr>
          <w:rFonts w:eastAsia="Calibri"/>
          <w:b/>
        </w:rPr>
        <w:t>, a w przypadku gdy zapytanie ofertowe zostało już zamieszczone na portalu ogłoszeń ARiMR nie są zobowiązani do kontynuowania rozpoczętego postępowania zgodnie z dotychczasowymi zasadami</w:t>
      </w:r>
      <w:r w:rsidRPr="00321C40">
        <w:rPr>
          <w:rFonts w:eastAsia="Calibri"/>
          <w:b/>
        </w:rPr>
        <w:t>;</w:t>
      </w:r>
    </w:p>
    <w:p w:rsidR="00482F69" w:rsidRPr="00321C40" w:rsidRDefault="00482F69" w:rsidP="00DE1722">
      <w:pPr>
        <w:tabs>
          <w:tab w:val="left" w:pos="0"/>
        </w:tabs>
        <w:suppressAutoHyphens/>
        <w:spacing w:after="0" w:line="360" w:lineRule="auto"/>
        <w:jc w:val="both"/>
        <w:rPr>
          <w:rFonts w:eastAsia="Calibri"/>
          <w:b/>
        </w:rPr>
      </w:pPr>
    </w:p>
    <w:p w:rsidR="00501A59" w:rsidRPr="00321C40" w:rsidRDefault="00501A59" w:rsidP="00501A59">
      <w:pPr>
        <w:tabs>
          <w:tab w:val="left" w:pos="0"/>
        </w:tabs>
        <w:suppressAutoHyphens/>
        <w:spacing w:after="0" w:line="360" w:lineRule="auto"/>
        <w:jc w:val="both"/>
        <w:rPr>
          <w:rFonts w:eastAsia="Calibri"/>
          <w:b/>
        </w:rPr>
      </w:pPr>
      <w:r w:rsidRPr="00321C40">
        <w:rPr>
          <w:rFonts w:eastAsia="Calibri"/>
          <w:b/>
        </w:rPr>
        <w:t>- Beneficjenci</w:t>
      </w:r>
      <w:r w:rsidR="00483DF3" w:rsidRPr="00321C40">
        <w:rPr>
          <w:rFonts w:eastAsia="Calibri"/>
          <w:b/>
        </w:rPr>
        <w:t xml:space="preserve"> PROW 2014-2020</w:t>
      </w:r>
      <w:r w:rsidRPr="00321C40">
        <w:rPr>
          <w:rFonts w:eastAsia="Calibri"/>
          <w:b/>
        </w:rPr>
        <w:t>, którzy przeprowadzili postępowanie w sprawie konkurencyjnego wyboru wykonawców</w:t>
      </w:r>
      <w:r w:rsidR="00A14D25" w:rsidRPr="00321C40">
        <w:rPr>
          <w:rFonts w:eastAsia="Calibri"/>
          <w:b/>
        </w:rPr>
        <w:t xml:space="preserve"> i ponieśli koszty kwalifikowalne objęte tym postępowaniem</w:t>
      </w:r>
      <w:r w:rsidRPr="00321C40">
        <w:rPr>
          <w:rFonts w:eastAsia="Calibri"/>
          <w:b/>
        </w:rPr>
        <w:t xml:space="preserve"> przed dniem wejścia w życie </w:t>
      </w:r>
      <w:r w:rsidR="006E02EA">
        <w:rPr>
          <w:rFonts w:eastAsia="Calibri"/>
          <w:b/>
        </w:rPr>
        <w:t xml:space="preserve">ww. </w:t>
      </w:r>
      <w:r w:rsidRPr="00321C40">
        <w:rPr>
          <w:rFonts w:eastAsia="Calibri"/>
          <w:b/>
        </w:rPr>
        <w:t xml:space="preserve">ustawy </w:t>
      </w:r>
      <w:r w:rsidR="006E02EA">
        <w:rPr>
          <w:rFonts w:eastAsia="Calibri"/>
          <w:b/>
        </w:rPr>
        <w:t xml:space="preserve">z dnia 16 kwietnia 2020 r. </w:t>
      </w:r>
      <w:r w:rsidRPr="00321C40">
        <w:rPr>
          <w:rFonts w:eastAsia="Calibri"/>
          <w:b/>
        </w:rPr>
        <w:t>(przed 18 kwietnia 2020 r.) i jednocześnie złożyli wnios</w:t>
      </w:r>
      <w:r w:rsidR="00483DF3" w:rsidRPr="00321C40">
        <w:rPr>
          <w:rFonts w:eastAsia="Calibri"/>
          <w:b/>
        </w:rPr>
        <w:t xml:space="preserve">ek </w:t>
      </w:r>
      <w:r w:rsidRPr="00321C40">
        <w:rPr>
          <w:rFonts w:eastAsia="Calibri"/>
          <w:b/>
        </w:rPr>
        <w:t>o płatność przed tym dniem, a postępowanie w sprawie wypłaty pomocy (ocena złożonego wniosku o płatność przez dany podmiot wdrażający) nie zostało zakończone przed 18 kwietnia 2020 r. również nie są obowiązani do stosowania konkurencyjnego trybu wyboru wykonawców. Tym samym złożona przez nich dokumentacja w sprawie konkurencyjnego wyboru wykonawców nie będzie oceniana, a już oceniona nie będzie brana pod uwagę podczas oceny wniosku o płatność;</w:t>
      </w:r>
    </w:p>
    <w:p w:rsidR="003F33FA" w:rsidRPr="00321C40" w:rsidRDefault="003F33FA" w:rsidP="00501A59">
      <w:pPr>
        <w:tabs>
          <w:tab w:val="left" w:pos="0"/>
        </w:tabs>
        <w:suppressAutoHyphens/>
        <w:spacing w:after="0" w:line="360" w:lineRule="auto"/>
        <w:jc w:val="both"/>
        <w:rPr>
          <w:rFonts w:eastAsia="Calibri"/>
          <w:b/>
        </w:rPr>
      </w:pPr>
    </w:p>
    <w:p w:rsidR="00DE1722" w:rsidRPr="00321C40" w:rsidRDefault="00870700" w:rsidP="00DE1722">
      <w:pPr>
        <w:tabs>
          <w:tab w:val="left" w:pos="0"/>
        </w:tabs>
        <w:suppressAutoHyphens/>
        <w:spacing w:after="0" w:line="360" w:lineRule="auto"/>
        <w:jc w:val="both"/>
        <w:rPr>
          <w:rFonts w:eastAsia="Calibri"/>
          <w:b/>
        </w:rPr>
      </w:pPr>
      <w:r w:rsidRPr="00321C40">
        <w:rPr>
          <w:rFonts w:eastAsia="Calibri"/>
          <w:b/>
        </w:rPr>
        <w:t>- B</w:t>
      </w:r>
      <w:r w:rsidR="00DE1722" w:rsidRPr="00321C40">
        <w:rPr>
          <w:rFonts w:eastAsia="Calibri"/>
          <w:b/>
        </w:rPr>
        <w:t>eneficjenci</w:t>
      </w:r>
      <w:r w:rsidR="00483DF3" w:rsidRPr="00321C40">
        <w:rPr>
          <w:rFonts w:eastAsia="Calibri"/>
          <w:b/>
        </w:rPr>
        <w:t xml:space="preserve"> PROW 2014-2020</w:t>
      </w:r>
      <w:r w:rsidR="00DE1722" w:rsidRPr="00321C40">
        <w:rPr>
          <w:rFonts w:eastAsia="Calibri"/>
          <w:b/>
        </w:rPr>
        <w:t>, którzy przeprowadzili postępowanie w sprawie konkurencyjnego wyboru wykonawców</w:t>
      </w:r>
      <w:r w:rsidR="00A14D25" w:rsidRPr="00321C40">
        <w:rPr>
          <w:rFonts w:eastAsia="Calibri"/>
          <w:b/>
        </w:rPr>
        <w:t xml:space="preserve"> i ponieśli koszty kwalifikowalne objęte tym postępowaniem</w:t>
      </w:r>
      <w:r w:rsidR="00DE1722" w:rsidRPr="00321C40">
        <w:rPr>
          <w:rFonts w:eastAsia="Calibri"/>
          <w:b/>
        </w:rPr>
        <w:t xml:space="preserve"> przed dniem wejścia w życie </w:t>
      </w:r>
      <w:r w:rsidR="006E02EA">
        <w:rPr>
          <w:rFonts w:eastAsia="Calibri"/>
          <w:b/>
        </w:rPr>
        <w:t xml:space="preserve">ww. </w:t>
      </w:r>
      <w:r w:rsidR="00DE1722" w:rsidRPr="00321C40">
        <w:rPr>
          <w:rFonts w:eastAsia="Calibri"/>
          <w:b/>
        </w:rPr>
        <w:t xml:space="preserve">ustawy </w:t>
      </w:r>
      <w:r w:rsidR="006E02EA">
        <w:rPr>
          <w:rFonts w:eastAsia="Calibri"/>
          <w:b/>
        </w:rPr>
        <w:t xml:space="preserve">z dnia 16 kwietnia 2020 r. </w:t>
      </w:r>
      <w:r w:rsidR="00DE1722" w:rsidRPr="00321C40">
        <w:rPr>
          <w:rFonts w:eastAsia="Calibri"/>
          <w:b/>
        </w:rPr>
        <w:t>(</w:t>
      </w:r>
      <w:r w:rsidRPr="00321C40">
        <w:rPr>
          <w:rFonts w:eastAsia="Calibri"/>
          <w:b/>
        </w:rPr>
        <w:t xml:space="preserve">przed </w:t>
      </w:r>
      <w:r w:rsidR="00DE1722" w:rsidRPr="00321C40">
        <w:rPr>
          <w:rFonts w:eastAsia="Calibri"/>
          <w:b/>
        </w:rPr>
        <w:t xml:space="preserve">18 kwietnia 2020 r.) </w:t>
      </w:r>
      <w:r w:rsidR="003D07DB" w:rsidRPr="00321C40">
        <w:rPr>
          <w:rFonts w:eastAsia="Calibri"/>
          <w:b/>
        </w:rPr>
        <w:t xml:space="preserve">lub od tego dnia </w:t>
      </w:r>
      <w:r w:rsidR="00DE1722" w:rsidRPr="00321C40">
        <w:rPr>
          <w:rFonts w:eastAsia="Calibri"/>
          <w:b/>
        </w:rPr>
        <w:t xml:space="preserve">i </w:t>
      </w:r>
      <w:r w:rsidR="00DE1722" w:rsidRPr="00321C40">
        <w:rPr>
          <w:rFonts w:eastAsia="Calibri"/>
          <w:b/>
        </w:rPr>
        <w:lastRenderedPageBreak/>
        <w:t>jednocześnie nie złożyli jeszcze wniosku o płatność</w:t>
      </w:r>
      <w:r w:rsidR="006E02EA">
        <w:rPr>
          <w:rFonts w:eastAsia="Calibri"/>
          <w:b/>
        </w:rPr>
        <w:t>,</w:t>
      </w:r>
      <w:r w:rsidRPr="00321C40">
        <w:rPr>
          <w:rFonts w:eastAsia="Calibri"/>
          <w:b/>
        </w:rPr>
        <w:t xml:space="preserve"> </w:t>
      </w:r>
      <w:r w:rsidR="00DE1722" w:rsidRPr="00321C40">
        <w:rPr>
          <w:rFonts w:eastAsia="Calibri"/>
          <w:b/>
        </w:rPr>
        <w:t>nie są obowiązani do składania dokumentacji z przeprow</w:t>
      </w:r>
      <w:r w:rsidR="003D07DB" w:rsidRPr="00321C40">
        <w:rPr>
          <w:rFonts w:eastAsia="Calibri"/>
          <w:b/>
        </w:rPr>
        <w:t>adzonego postępowania do oceny;</w:t>
      </w:r>
    </w:p>
    <w:p w:rsidR="003F33FA" w:rsidRPr="00321C40" w:rsidRDefault="003F33FA" w:rsidP="00DE1722">
      <w:pPr>
        <w:tabs>
          <w:tab w:val="left" w:pos="0"/>
        </w:tabs>
        <w:suppressAutoHyphens/>
        <w:spacing w:after="0" w:line="360" w:lineRule="auto"/>
        <w:jc w:val="both"/>
        <w:rPr>
          <w:rFonts w:eastAsia="Calibri"/>
          <w:b/>
        </w:rPr>
      </w:pPr>
    </w:p>
    <w:p w:rsidR="00021A0B" w:rsidRPr="00321C40" w:rsidRDefault="00D07A1E" w:rsidP="00021A0B">
      <w:pPr>
        <w:tabs>
          <w:tab w:val="left" w:pos="0"/>
        </w:tabs>
        <w:suppressAutoHyphens/>
        <w:spacing w:after="0" w:line="360" w:lineRule="auto"/>
        <w:jc w:val="both"/>
        <w:rPr>
          <w:rFonts w:eastAsia="Calibri"/>
          <w:b/>
        </w:rPr>
      </w:pPr>
      <w:r w:rsidRPr="00321C40">
        <w:rPr>
          <w:rFonts w:eastAsia="Calibri"/>
          <w:b/>
        </w:rPr>
        <w:t xml:space="preserve">- </w:t>
      </w:r>
      <w:r w:rsidR="00021A0B" w:rsidRPr="00321C40">
        <w:rPr>
          <w:rFonts w:eastAsia="Calibri"/>
          <w:b/>
        </w:rPr>
        <w:t>Beneficjenci</w:t>
      </w:r>
      <w:r w:rsidR="00483DF3" w:rsidRPr="00321C40">
        <w:rPr>
          <w:rFonts w:eastAsia="Calibri"/>
          <w:b/>
        </w:rPr>
        <w:t xml:space="preserve"> PROW 2014-2020</w:t>
      </w:r>
      <w:r w:rsidR="00021A0B" w:rsidRPr="00321C40">
        <w:rPr>
          <w:rFonts w:eastAsia="Calibri"/>
          <w:b/>
        </w:rPr>
        <w:t>, którzy przeprowadzili postępowanie w sprawie konkurencyjnego wyboru wykonawców</w:t>
      </w:r>
      <w:r w:rsidR="003F33FA" w:rsidRPr="00321C40">
        <w:rPr>
          <w:rFonts w:eastAsia="Calibri"/>
          <w:b/>
        </w:rPr>
        <w:t xml:space="preserve"> i ponieśli koszty kwalifikowalne objęte tym postępowaniem</w:t>
      </w:r>
      <w:r w:rsidR="00021A0B" w:rsidRPr="00321C40">
        <w:rPr>
          <w:rFonts w:eastAsia="Calibri"/>
          <w:b/>
        </w:rPr>
        <w:t xml:space="preserve"> przed dniem wejścia w życie </w:t>
      </w:r>
      <w:r w:rsidR="00AF0770">
        <w:rPr>
          <w:rFonts w:eastAsia="Calibri"/>
          <w:b/>
        </w:rPr>
        <w:t xml:space="preserve">ww. </w:t>
      </w:r>
      <w:r w:rsidR="00021A0B" w:rsidRPr="00321C40">
        <w:rPr>
          <w:rFonts w:eastAsia="Calibri"/>
          <w:b/>
        </w:rPr>
        <w:t xml:space="preserve">ustawy </w:t>
      </w:r>
      <w:r w:rsidR="00AF0770">
        <w:rPr>
          <w:rFonts w:eastAsia="Calibri"/>
          <w:b/>
        </w:rPr>
        <w:t xml:space="preserve">z dnia 16 kwietnia 2020 r. </w:t>
      </w:r>
      <w:r w:rsidR="00021A0B" w:rsidRPr="00321C40">
        <w:rPr>
          <w:rFonts w:eastAsia="Calibri"/>
          <w:b/>
        </w:rPr>
        <w:t>(przed 18 kwietnia 2020 r.)</w:t>
      </w:r>
      <w:r w:rsidR="00501A59" w:rsidRPr="00321C40">
        <w:rPr>
          <w:rFonts w:eastAsia="Calibri"/>
          <w:b/>
        </w:rPr>
        <w:t xml:space="preserve"> lub od tego dnia</w:t>
      </w:r>
      <w:r w:rsidR="00021A0B" w:rsidRPr="00321C40">
        <w:rPr>
          <w:rFonts w:eastAsia="Calibri"/>
          <w:b/>
        </w:rPr>
        <w:t xml:space="preserve"> i jednocześnie złożyli wniosek</w:t>
      </w:r>
      <w:r w:rsidR="00501A59" w:rsidRPr="00321C40">
        <w:rPr>
          <w:rFonts w:eastAsia="Calibri"/>
          <w:b/>
        </w:rPr>
        <w:t xml:space="preserve"> o płatność </w:t>
      </w:r>
      <w:r w:rsidR="00A67DA9" w:rsidRPr="00321C40">
        <w:rPr>
          <w:rFonts w:eastAsia="Calibri"/>
          <w:b/>
        </w:rPr>
        <w:t>od tego dnia</w:t>
      </w:r>
      <w:r w:rsidR="00501A59" w:rsidRPr="00321C40">
        <w:rPr>
          <w:rFonts w:eastAsia="Calibri"/>
          <w:b/>
        </w:rPr>
        <w:t>,</w:t>
      </w:r>
      <w:r w:rsidR="00A67DA9" w:rsidRPr="00321C40">
        <w:rPr>
          <w:rFonts w:eastAsia="Calibri"/>
          <w:b/>
        </w:rPr>
        <w:t xml:space="preserve"> </w:t>
      </w:r>
      <w:r w:rsidR="00021A0B" w:rsidRPr="00321C40">
        <w:rPr>
          <w:rFonts w:eastAsia="Calibri"/>
          <w:b/>
        </w:rPr>
        <w:t>również nie są obowiązani do stosowania konkurencyjnego trybu wyboru wykonawców. Tym samy</w:t>
      </w:r>
      <w:r w:rsidR="007D233A" w:rsidRPr="00321C40">
        <w:rPr>
          <w:rFonts w:eastAsia="Calibri"/>
          <w:b/>
        </w:rPr>
        <w:t>m</w:t>
      </w:r>
      <w:r w:rsidR="00021A0B" w:rsidRPr="00321C40">
        <w:rPr>
          <w:rFonts w:eastAsia="Calibri"/>
          <w:b/>
        </w:rPr>
        <w:t xml:space="preserve"> złożona przez nich dokumentacja w sprawie konkurencyjnego wyboru wykonawców nie będzie oceniana, a już oceniona nie będzie brana pod uwagę podczas oceny wniosku o płatność</w:t>
      </w:r>
      <w:r w:rsidR="003F33FA" w:rsidRPr="00321C40">
        <w:rPr>
          <w:rFonts w:eastAsia="Calibri"/>
          <w:b/>
        </w:rPr>
        <w:t>.</w:t>
      </w:r>
    </w:p>
    <w:p w:rsidR="00D07A1E" w:rsidRPr="00321C40" w:rsidRDefault="00D07A1E" w:rsidP="003D07DB">
      <w:pPr>
        <w:tabs>
          <w:tab w:val="left" w:pos="0"/>
        </w:tabs>
        <w:suppressAutoHyphens/>
        <w:spacing w:after="0" w:line="360" w:lineRule="auto"/>
        <w:jc w:val="both"/>
        <w:rPr>
          <w:rFonts w:eastAsia="Calibri"/>
          <w:b/>
        </w:rPr>
      </w:pPr>
    </w:p>
    <w:p w:rsidR="00ED2F7B" w:rsidRPr="00321C40" w:rsidRDefault="00F630A8" w:rsidP="00785DF1">
      <w:pPr>
        <w:tabs>
          <w:tab w:val="left" w:pos="0"/>
        </w:tabs>
        <w:suppressAutoHyphens/>
        <w:spacing w:after="0" w:line="360" w:lineRule="auto"/>
        <w:jc w:val="both"/>
        <w:rPr>
          <w:rFonts w:eastAsia="Calibri"/>
          <w:b/>
        </w:rPr>
      </w:pPr>
      <w:r w:rsidRPr="00321C40">
        <w:rPr>
          <w:rFonts w:eastAsia="Calibri"/>
          <w:b/>
        </w:rPr>
        <w:t xml:space="preserve">Powyższe wytyczne mają </w:t>
      </w:r>
      <w:r w:rsidR="00E0177E" w:rsidRPr="00321C40">
        <w:rPr>
          <w:rFonts w:eastAsia="Calibri"/>
          <w:b/>
        </w:rPr>
        <w:t>zastosowanie również w odniesieniu do Beneficjentów pomocy technicznej, w przypadku której ocena postępowania przeprowadzonego w konkurencyjnym trybie wyboru wykonawców</w:t>
      </w:r>
      <w:r w:rsidR="00ED2F7B" w:rsidRPr="00321C40">
        <w:rPr>
          <w:rFonts w:eastAsia="Calibri"/>
          <w:b/>
        </w:rPr>
        <w:t xml:space="preserve"> (w tym także postępowania przeprowadzonego na rzecz Beneficjenta przez Partnera KSOW)</w:t>
      </w:r>
      <w:r w:rsidR="00E0177E" w:rsidRPr="00321C40">
        <w:rPr>
          <w:rFonts w:eastAsia="Calibri"/>
          <w:b/>
        </w:rPr>
        <w:t xml:space="preserve"> mogła być dokonywana również na etapie oceny wniosku o przyznanie pomocy technicznej</w:t>
      </w:r>
      <w:r w:rsidR="00785DF1" w:rsidRPr="00321C40">
        <w:rPr>
          <w:rFonts w:eastAsia="Calibri"/>
          <w:b/>
        </w:rPr>
        <w:t xml:space="preserve">. Oznacza to, że również dokumentacja ww. postępowań złożonych wraz </w:t>
      </w:r>
      <w:r w:rsidR="00AF0770">
        <w:rPr>
          <w:rFonts w:eastAsia="Calibri"/>
          <w:b/>
        </w:rPr>
        <w:t xml:space="preserve">z </w:t>
      </w:r>
      <w:r w:rsidR="00785DF1" w:rsidRPr="00321C40">
        <w:rPr>
          <w:rFonts w:eastAsia="Calibri"/>
          <w:b/>
        </w:rPr>
        <w:t>wnioskiem o przyznanie pomocy technicznej nie będzie podlegała ocenie</w:t>
      </w:r>
      <w:r w:rsidR="00ED2F7B" w:rsidRPr="00321C40">
        <w:rPr>
          <w:rFonts w:eastAsia="Calibri"/>
          <w:b/>
        </w:rPr>
        <w:t xml:space="preserve"> Agencji</w:t>
      </w:r>
      <w:r w:rsidR="00785DF1" w:rsidRPr="00321C40">
        <w:rPr>
          <w:rFonts w:eastAsia="Calibri"/>
          <w:b/>
        </w:rPr>
        <w:t>, a w przypadku postępowań przeprowadzonych, których dokumentacja nie została dotychczas przekazana do Agencji – nie musi być już załączana do wniosków</w:t>
      </w:r>
      <w:r w:rsidR="00ED2F7B" w:rsidRPr="00321C40">
        <w:rPr>
          <w:rFonts w:eastAsia="Calibri"/>
          <w:b/>
        </w:rPr>
        <w:t xml:space="preserve">. </w:t>
      </w:r>
    </w:p>
    <w:p w:rsidR="00ED2F7B" w:rsidRPr="00ED2F7B" w:rsidRDefault="00ED2F7B" w:rsidP="00785DF1">
      <w:pPr>
        <w:tabs>
          <w:tab w:val="left" w:pos="0"/>
        </w:tabs>
        <w:suppressAutoHyphens/>
        <w:spacing w:after="0" w:line="360" w:lineRule="auto"/>
        <w:jc w:val="both"/>
        <w:rPr>
          <w:rFonts w:eastAsia="Calibri"/>
        </w:rPr>
      </w:pPr>
    </w:p>
    <w:p w:rsidR="003D07DB" w:rsidRDefault="003D07DB" w:rsidP="00DE1722">
      <w:pPr>
        <w:tabs>
          <w:tab w:val="left" w:pos="0"/>
        </w:tabs>
        <w:suppressAutoHyphens/>
        <w:spacing w:after="0" w:line="360" w:lineRule="auto"/>
        <w:jc w:val="both"/>
        <w:rPr>
          <w:rFonts w:eastAsia="Calibri"/>
        </w:rPr>
      </w:pPr>
    </w:p>
    <w:p w:rsidR="00DE1722" w:rsidRDefault="00DE1722" w:rsidP="00DE1722">
      <w:pPr>
        <w:tabs>
          <w:tab w:val="left" w:pos="0"/>
        </w:tabs>
        <w:suppressAutoHyphens/>
        <w:spacing w:after="0" w:line="360" w:lineRule="auto"/>
        <w:jc w:val="both"/>
        <w:rPr>
          <w:rFonts w:eastAsia="Calibri"/>
        </w:rPr>
      </w:pPr>
    </w:p>
    <w:p w:rsidR="00DE1722" w:rsidRDefault="00DE1722" w:rsidP="00DE1722">
      <w:pPr>
        <w:tabs>
          <w:tab w:val="left" w:pos="0"/>
        </w:tabs>
        <w:suppressAutoHyphens/>
        <w:spacing w:after="0" w:line="360" w:lineRule="auto"/>
        <w:jc w:val="both"/>
        <w:rPr>
          <w:rFonts w:eastAsia="Calibri"/>
        </w:rPr>
      </w:pPr>
    </w:p>
    <w:p w:rsidR="00F66FF3" w:rsidRDefault="00F66FF3" w:rsidP="004647F8">
      <w:pPr>
        <w:tabs>
          <w:tab w:val="left" w:pos="0"/>
        </w:tabs>
        <w:suppressAutoHyphens/>
        <w:spacing w:after="0" w:line="360" w:lineRule="auto"/>
        <w:jc w:val="both"/>
        <w:rPr>
          <w:rFonts w:eastAsia="Calibri"/>
        </w:rPr>
      </w:pPr>
    </w:p>
    <w:p w:rsidR="00F66FF3" w:rsidRDefault="00F66FF3" w:rsidP="004647F8">
      <w:pPr>
        <w:tabs>
          <w:tab w:val="left" w:pos="0"/>
        </w:tabs>
        <w:suppressAutoHyphens/>
        <w:spacing w:after="0" w:line="360" w:lineRule="auto"/>
        <w:jc w:val="both"/>
      </w:pPr>
    </w:p>
    <w:p w:rsidR="00A81075" w:rsidRDefault="00A81075"/>
    <w:sectPr w:rsidR="00A81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F5E8E"/>
    <w:multiLevelType w:val="hybridMultilevel"/>
    <w:tmpl w:val="CCA671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036B5"/>
    <w:multiLevelType w:val="multilevel"/>
    <w:tmpl w:val="0794143E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9DB"/>
    <w:rsid w:val="00021A0B"/>
    <w:rsid w:val="00041ACB"/>
    <w:rsid w:val="00077552"/>
    <w:rsid w:val="00092C7B"/>
    <w:rsid w:val="000E20FD"/>
    <w:rsid w:val="000E38D3"/>
    <w:rsid w:val="00125DA4"/>
    <w:rsid w:val="00142547"/>
    <w:rsid w:val="00145F57"/>
    <w:rsid w:val="00146DE7"/>
    <w:rsid w:val="001A6CB9"/>
    <w:rsid w:val="001C72A4"/>
    <w:rsid w:val="001E0DB2"/>
    <w:rsid w:val="001E721A"/>
    <w:rsid w:val="0022238B"/>
    <w:rsid w:val="002427A6"/>
    <w:rsid w:val="002450E5"/>
    <w:rsid w:val="002B15BE"/>
    <w:rsid w:val="002C01F6"/>
    <w:rsid w:val="00307E88"/>
    <w:rsid w:val="00311AF2"/>
    <w:rsid w:val="00311E76"/>
    <w:rsid w:val="00321C40"/>
    <w:rsid w:val="003651C7"/>
    <w:rsid w:val="003B34A6"/>
    <w:rsid w:val="003D07DB"/>
    <w:rsid w:val="003F33FA"/>
    <w:rsid w:val="0040093F"/>
    <w:rsid w:val="00434AB2"/>
    <w:rsid w:val="004647F8"/>
    <w:rsid w:val="00482F69"/>
    <w:rsid w:val="00483DF3"/>
    <w:rsid w:val="004A3488"/>
    <w:rsid w:val="00501A59"/>
    <w:rsid w:val="005348B1"/>
    <w:rsid w:val="005D4015"/>
    <w:rsid w:val="005D57B8"/>
    <w:rsid w:val="00600FF7"/>
    <w:rsid w:val="00625D8A"/>
    <w:rsid w:val="00651052"/>
    <w:rsid w:val="00664374"/>
    <w:rsid w:val="006779DB"/>
    <w:rsid w:val="006A277D"/>
    <w:rsid w:val="006C7E57"/>
    <w:rsid w:val="006D3C40"/>
    <w:rsid w:val="006E02EA"/>
    <w:rsid w:val="00785DF1"/>
    <w:rsid w:val="007D233A"/>
    <w:rsid w:val="00870700"/>
    <w:rsid w:val="009D749C"/>
    <w:rsid w:val="009F2785"/>
    <w:rsid w:val="009F4E46"/>
    <w:rsid w:val="00A14D25"/>
    <w:rsid w:val="00A67DA9"/>
    <w:rsid w:val="00A708A5"/>
    <w:rsid w:val="00A81075"/>
    <w:rsid w:val="00AF0770"/>
    <w:rsid w:val="00B81492"/>
    <w:rsid w:val="00BA4D65"/>
    <w:rsid w:val="00BF09B8"/>
    <w:rsid w:val="00C04FEE"/>
    <w:rsid w:val="00CD6E22"/>
    <w:rsid w:val="00D052AA"/>
    <w:rsid w:val="00D07A1E"/>
    <w:rsid w:val="00D20796"/>
    <w:rsid w:val="00D22C4A"/>
    <w:rsid w:val="00DC77DE"/>
    <w:rsid w:val="00DE06C2"/>
    <w:rsid w:val="00DE1722"/>
    <w:rsid w:val="00E0177E"/>
    <w:rsid w:val="00E03D2B"/>
    <w:rsid w:val="00EA4E92"/>
    <w:rsid w:val="00EB47CB"/>
    <w:rsid w:val="00EC060A"/>
    <w:rsid w:val="00ED1270"/>
    <w:rsid w:val="00ED2F7B"/>
    <w:rsid w:val="00EE2268"/>
    <w:rsid w:val="00F51C46"/>
    <w:rsid w:val="00F56123"/>
    <w:rsid w:val="00F630A8"/>
    <w:rsid w:val="00F66FF3"/>
    <w:rsid w:val="00FA2C8D"/>
    <w:rsid w:val="00FB6E09"/>
    <w:rsid w:val="00FE1EC4"/>
    <w:rsid w:val="00F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FBED6-315A-4042-A475-B144CCC8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F47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4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7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12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12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12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12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12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5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750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Perkowska-Sęktas Sylwia</dc:creator>
  <cp:keywords/>
  <dc:description/>
  <cp:lastModifiedBy>Anna Włodarczyk</cp:lastModifiedBy>
  <cp:revision>2</cp:revision>
  <cp:lastPrinted>2020-04-22T10:58:00Z</cp:lastPrinted>
  <dcterms:created xsi:type="dcterms:W3CDTF">2020-04-28T08:57:00Z</dcterms:created>
  <dcterms:modified xsi:type="dcterms:W3CDTF">2020-04-28T08:57:00Z</dcterms:modified>
</cp:coreProperties>
</file>