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2EDF" w14:textId="437280AD" w:rsidR="009645A4" w:rsidRDefault="009645A4" w:rsidP="009645A4">
      <w:pPr>
        <w:keepLines/>
        <w:ind w:left="7088" w:right="369"/>
        <w:rPr>
          <w:rFonts w:ascii="Arial" w:hAnsi="Arial" w:cs="Arial"/>
          <w:sz w:val="16"/>
        </w:rPr>
      </w:pPr>
    </w:p>
    <w:p w14:paraId="1ABF3A07" w14:textId="3521D577" w:rsidR="00457603" w:rsidRDefault="00457603" w:rsidP="009645A4">
      <w:pPr>
        <w:keepLines/>
        <w:ind w:left="7088" w:right="369"/>
        <w:rPr>
          <w:rFonts w:ascii="Arial" w:hAnsi="Arial" w:cs="Arial"/>
          <w:sz w:val="16"/>
        </w:rPr>
      </w:pPr>
    </w:p>
    <w:p w14:paraId="6E071589" w14:textId="77777777" w:rsidR="00457603" w:rsidRDefault="00457603" w:rsidP="009645A4">
      <w:pPr>
        <w:keepLines/>
        <w:ind w:left="7088" w:right="369"/>
        <w:rPr>
          <w:rFonts w:ascii="Arial" w:hAnsi="Arial" w:cs="Arial"/>
          <w:sz w:val="16"/>
        </w:rPr>
      </w:pPr>
    </w:p>
    <w:p w14:paraId="6484E45F" w14:textId="77777777" w:rsidR="009645A4" w:rsidRPr="001C108D" w:rsidRDefault="009645A4" w:rsidP="009645A4">
      <w:pPr>
        <w:keepLines/>
        <w:ind w:left="7088" w:right="369"/>
        <w:jc w:val="both"/>
        <w:rPr>
          <w:rFonts w:ascii="Arial" w:hAnsi="Arial" w:cs="Arial"/>
          <w:sz w:val="16"/>
        </w:rPr>
      </w:pPr>
    </w:p>
    <w:p w14:paraId="407D7799" w14:textId="77777777" w:rsidR="00A44EE6" w:rsidRDefault="009645A4" w:rsidP="009645A4">
      <w:pPr>
        <w:keepLines/>
        <w:spacing w:before="120"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F1822">
        <w:rPr>
          <w:rFonts w:ascii="Arial" w:hAnsi="Arial" w:cs="Arial"/>
          <w:b/>
          <w:sz w:val="24"/>
          <w:szCs w:val="24"/>
        </w:rPr>
        <w:t xml:space="preserve">Sprawozdanie z </w:t>
      </w:r>
      <w:r w:rsidRPr="00DF18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przebiegu i wyników konsultacji projektu uchwały Sejmiku Województwa Łódzkiego w sprawie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wynagradzania egzaminatorów przeprowadzających egzaminy kandydatów na kierowców i kierowców</w:t>
      </w:r>
      <w:r w:rsidRPr="000B56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obszarze województwa łódzkiego</w:t>
      </w:r>
    </w:p>
    <w:p w14:paraId="5939F5AA" w14:textId="05524714" w:rsidR="009645A4" w:rsidRDefault="009645A4" w:rsidP="009645A4">
      <w:pPr>
        <w:keepLines/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F18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C648260" w14:textId="7EC41C08" w:rsidR="00F70F0B" w:rsidRPr="002B0905" w:rsidRDefault="009645A4" w:rsidP="00090C35">
      <w:pPr>
        <w:pStyle w:val="Akapitzlist"/>
        <w:keepLines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2B0905">
        <w:rPr>
          <w:rFonts w:ascii="Arial" w:hAnsi="Arial" w:cs="Arial"/>
          <w:b/>
          <w:sz w:val="24"/>
          <w:szCs w:val="24"/>
        </w:rPr>
        <w:t>Wprowadzenie</w:t>
      </w:r>
    </w:p>
    <w:p w14:paraId="0DABB740" w14:textId="67730F74" w:rsidR="009645A4" w:rsidRDefault="009645A4" w:rsidP="001D571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Ustawodawca ustawą z dnia 4 listopada 2022 r. o zmianie ustawy – Prawo o ruchu drogowym oraz ustawy o kierujących pojazdami (Dz. U. z 2022 r. poz. 2589) nałożył na sejmik województwa obowiązek określenia warunków wynagradzania</w:t>
      </w:r>
      <w:r w:rsidR="00FF131C">
        <w:rPr>
          <w:rFonts w:ascii="Arial" w:hAnsi="Arial" w:cs="Arial"/>
          <w:sz w:val="24"/>
          <w:szCs w:val="24"/>
        </w:rPr>
        <w:t xml:space="preserve"> egzaminatorów </w:t>
      </w:r>
      <w:r w:rsidR="003A15AB">
        <w:rPr>
          <w:rFonts w:ascii="Arial" w:hAnsi="Arial" w:cs="Arial"/>
          <w:sz w:val="24"/>
          <w:szCs w:val="24"/>
        </w:rPr>
        <w:t>przeprowadzających egzaminy kandydatów na kierowców i kierowców</w:t>
      </w:r>
      <w:r>
        <w:rPr>
          <w:rFonts w:ascii="Arial" w:hAnsi="Arial" w:cs="Arial"/>
          <w:sz w:val="24"/>
          <w:szCs w:val="24"/>
        </w:rPr>
        <w:t>.</w:t>
      </w:r>
    </w:p>
    <w:p w14:paraId="1B0283EF" w14:textId="4A8C1D19" w:rsidR="00B51613" w:rsidRDefault="009645A4" w:rsidP="001D571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Zarząd Województwa Łódzkiego uchwałą nr </w:t>
      </w:r>
      <w:r w:rsidR="005723EE">
        <w:rPr>
          <w:rFonts w:ascii="Arial" w:hAnsi="Arial" w:cs="Arial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 xml:space="preserve">/23 z dnia </w:t>
      </w:r>
      <w:r w:rsidR="005723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 w:rsidR="005723EE">
        <w:rPr>
          <w:rFonts w:ascii="Arial" w:hAnsi="Arial" w:cs="Arial"/>
          <w:sz w:val="24"/>
          <w:szCs w:val="24"/>
        </w:rPr>
        <w:t>kwietnia</w:t>
      </w:r>
      <w:r>
        <w:rPr>
          <w:rFonts w:ascii="Arial" w:hAnsi="Arial" w:cs="Arial"/>
          <w:sz w:val="24"/>
          <w:szCs w:val="24"/>
        </w:rPr>
        <w:t xml:space="preserve"> 2023 r. ogłosił konsultacje w sprawie projektu uchwały Sejmiku Województwa Łódzkiego w sprawie </w:t>
      </w:r>
      <w:r w:rsidR="005723EE">
        <w:rPr>
          <w:rFonts w:ascii="Arial" w:hAnsi="Arial" w:cs="Arial"/>
          <w:sz w:val="24"/>
          <w:szCs w:val="24"/>
        </w:rPr>
        <w:t>warunków wynagradzania egzaminatorów przeprowadzających egzaminy kandydatów na kierowców i kierowców na obszarze województwa łódzkiego.</w:t>
      </w:r>
    </w:p>
    <w:p w14:paraId="48015F0B" w14:textId="77777777" w:rsidR="009645A4" w:rsidRDefault="009645A4" w:rsidP="001D571F">
      <w:pPr>
        <w:pStyle w:val="Akapitzlist"/>
        <w:keepLines/>
        <w:numPr>
          <w:ilvl w:val="0"/>
          <w:numId w:val="1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656B1">
        <w:rPr>
          <w:rFonts w:ascii="Arial" w:hAnsi="Arial" w:cs="Arial"/>
          <w:b/>
          <w:sz w:val="24"/>
          <w:szCs w:val="24"/>
        </w:rPr>
        <w:t>Przebieg konsultacji</w:t>
      </w:r>
    </w:p>
    <w:p w14:paraId="77A803CE" w14:textId="77777777" w:rsidR="009645A4" w:rsidRDefault="009645A4" w:rsidP="001D571F">
      <w:pPr>
        <w:pStyle w:val="Akapitzlist"/>
        <w:keepLines/>
        <w:spacing w:before="120" w:after="120" w:line="360" w:lineRule="auto"/>
        <w:ind w:left="0" w:firstLine="34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34887055"/>
      <w:r>
        <w:rPr>
          <w:rFonts w:ascii="Arial" w:hAnsi="Arial" w:cs="Arial"/>
          <w:sz w:val="24"/>
          <w:szCs w:val="24"/>
        </w:rPr>
        <w:t xml:space="preserve">Projekt uchwały </w:t>
      </w:r>
      <w:bookmarkEnd w:id="0"/>
      <w:r>
        <w:rPr>
          <w:rFonts w:ascii="Arial" w:hAnsi="Arial" w:cs="Arial"/>
          <w:sz w:val="24"/>
          <w:szCs w:val="24"/>
        </w:rPr>
        <w:t xml:space="preserve">Sejmiku Województwa Łódzkiego został udostępniony do konsultacji w Biuletynie Informacji Publicznej Urzędu Marszałkowskiego Województwa Łódzkiego i na stronie internetowej Urzędu Marszałkowskiego Województwa Łódzkiego: www.lodzkie.pl. </w:t>
      </w:r>
    </w:p>
    <w:p w14:paraId="03A6FBBD" w14:textId="467CF5F9" w:rsidR="009645A4" w:rsidRDefault="009645A4" w:rsidP="001D571F">
      <w:pPr>
        <w:pStyle w:val="Akapitzlist"/>
        <w:keepLines/>
        <w:spacing w:before="120" w:after="120" w:line="360" w:lineRule="auto"/>
        <w:ind w:left="0" w:firstLine="3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Sejmiku Województwa Łódzkiego był udostępniony w okresie od </w:t>
      </w:r>
      <w:r w:rsidR="00B51613">
        <w:rPr>
          <w:rFonts w:ascii="Arial" w:hAnsi="Arial" w:cs="Arial"/>
          <w:sz w:val="24"/>
          <w:szCs w:val="24"/>
        </w:rPr>
        <w:t>17 kwietnia</w:t>
      </w:r>
      <w:r>
        <w:rPr>
          <w:rFonts w:ascii="Arial" w:hAnsi="Arial" w:cs="Arial"/>
          <w:sz w:val="24"/>
          <w:szCs w:val="24"/>
        </w:rPr>
        <w:t xml:space="preserve"> 2023 r. do </w:t>
      </w:r>
      <w:r w:rsidR="00281245">
        <w:rPr>
          <w:rFonts w:ascii="Arial" w:hAnsi="Arial" w:cs="Arial"/>
          <w:sz w:val="24"/>
          <w:szCs w:val="24"/>
        </w:rPr>
        <w:t>1</w:t>
      </w:r>
      <w:r w:rsidR="009B656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E4727C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2023 r.</w:t>
      </w:r>
    </w:p>
    <w:p w14:paraId="3814258D" w14:textId="77777777" w:rsidR="009645A4" w:rsidRDefault="009645A4" w:rsidP="001D571F">
      <w:pPr>
        <w:pStyle w:val="Akapitzlist"/>
        <w:keepLines/>
        <w:spacing w:before="120" w:after="120" w:line="360" w:lineRule="auto"/>
        <w:ind w:left="0" w:firstLine="3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skierowany do konsultacji z:</w:t>
      </w:r>
    </w:p>
    <w:p w14:paraId="77F16C49" w14:textId="77777777" w:rsidR="009645A4" w:rsidRPr="008723A7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Łódzką Wojewódzką Radą Działalności Pożytku Publicznego;</w:t>
      </w:r>
    </w:p>
    <w:p w14:paraId="03D4131A" w14:textId="77777777" w:rsidR="009645A4" w:rsidRPr="008723A7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Wojewódzką Radą Dialogu Społecznego;</w:t>
      </w:r>
    </w:p>
    <w:p w14:paraId="79ED732E" w14:textId="77777777" w:rsidR="009645A4" w:rsidRPr="008723A7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reprezentatywnymi organizacjami związkowymi;</w:t>
      </w:r>
    </w:p>
    <w:p w14:paraId="2568A865" w14:textId="77777777" w:rsidR="009645A4" w:rsidRPr="008723A7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reprezentatywnymi organizacjami pracodawców;</w:t>
      </w:r>
    </w:p>
    <w:p w14:paraId="3B10E7C2" w14:textId="77777777" w:rsidR="009645A4" w:rsidRPr="00AE3AA3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organizacjami pozarządowymi, których działalności statutowej dotyczy projekt uchwały;</w:t>
      </w:r>
    </w:p>
    <w:p w14:paraId="1297D8BE" w14:textId="77777777" w:rsidR="009645A4" w:rsidRPr="00AE3AA3" w:rsidRDefault="009645A4" w:rsidP="001D571F">
      <w:pPr>
        <w:pStyle w:val="Akapitzlist"/>
        <w:keepLines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lastRenderedPageBreak/>
        <w:t>podmiotami wymienionymi w art. 3 ust. 3 ustawy z dnia 24 kwietnia 2003 roku o działalności pożytku publicznego i wolontariacie, których działalności statutowej dotyczy projekt uchwały.</w:t>
      </w:r>
    </w:p>
    <w:p w14:paraId="6662ADA3" w14:textId="6518E466" w:rsidR="009645A4" w:rsidRDefault="009645A4" w:rsidP="001D571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konsultacji możliwe było składanie opinii, uwag i wniosków do projektu uchwały poprzez składanie wypełnionego formularza konsultacyjnego (stanowiącego załącznik nr 3 do uchwały nr </w:t>
      </w:r>
      <w:r w:rsidR="00281245">
        <w:rPr>
          <w:rFonts w:ascii="Arial" w:hAnsi="Arial" w:cs="Arial"/>
          <w:sz w:val="24"/>
          <w:szCs w:val="24"/>
        </w:rPr>
        <w:t>304</w:t>
      </w:r>
      <w:r>
        <w:rPr>
          <w:rFonts w:ascii="Arial" w:hAnsi="Arial" w:cs="Arial"/>
          <w:sz w:val="24"/>
          <w:szCs w:val="24"/>
        </w:rPr>
        <w:t>/23):</w:t>
      </w:r>
    </w:p>
    <w:p w14:paraId="72AC4464" w14:textId="77777777" w:rsidR="009645A4" w:rsidRDefault="009645A4" w:rsidP="001D571F">
      <w:pPr>
        <w:pStyle w:val="Akapitzlist"/>
        <w:keepLines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943B2">
        <w:rPr>
          <w:rFonts w:ascii="Arial" w:hAnsi="Arial" w:cs="Arial"/>
          <w:sz w:val="24"/>
          <w:szCs w:val="24"/>
        </w:rPr>
        <w:t>drogą elektroniczną na adres</w:t>
      </w:r>
      <w:r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BA1F6B">
          <w:rPr>
            <w:rStyle w:val="Hipercze"/>
            <w:rFonts w:ascii="Arial" w:hAnsi="Arial" w:cs="Arial"/>
            <w:sz w:val="24"/>
            <w:szCs w:val="24"/>
          </w:rPr>
          <w:t>infrastruktura@lodzkie.pl</w:t>
        </w:r>
      </w:hyperlink>
      <w:r>
        <w:rPr>
          <w:rFonts w:ascii="Arial" w:hAnsi="Arial" w:cs="Arial"/>
          <w:sz w:val="24"/>
          <w:szCs w:val="24"/>
        </w:rPr>
        <w:t>;</w:t>
      </w:r>
    </w:p>
    <w:p w14:paraId="55C8AC09" w14:textId="2E8F8908" w:rsidR="009645A4" w:rsidRDefault="009645A4" w:rsidP="001D571F">
      <w:pPr>
        <w:pStyle w:val="Akapitzlist"/>
        <w:keepLines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drog</w:t>
      </w:r>
      <w:r w:rsidR="00BE6C54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korespondencyjną na adres: Urząd  Marszałkowski Województwa Łódzkiego, Departament Infrastruktury, al. Piłsudskiego 8, 90-</w:t>
      </w:r>
      <w:r w:rsidR="005570F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51 Łódź.</w:t>
      </w:r>
    </w:p>
    <w:p w14:paraId="609710EF" w14:textId="5CE8E6D6" w:rsidR="00864608" w:rsidRDefault="009645A4" w:rsidP="001D571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wyznaczonym terminie na konsultacje wpłyn</w:t>
      </w:r>
      <w:r w:rsidR="00281245">
        <w:rPr>
          <w:rFonts w:ascii="Arial" w:hAnsi="Arial" w:cs="Arial"/>
          <w:sz w:val="24"/>
          <w:szCs w:val="24"/>
        </w:rPr>
        <w:t>ęły trzy wnioski</w:t>
      </w:r>
      <w:r>
        <w:rPr>
          <w:rFonts w:ascii="Arial" w:hAnsi="Arial" w:cs="Arial"/>
          <w:sz w:val="24"/>
          <w:szCs w:val="24"/>
        </w:rPr>
        <w:t xml:space="preserve"> do projektu uchwały Sejmiku Województwa Łódzkiego</w:t>
      </w:r>
      <w:r w:rsidR="00655C02">
        <w:rPr>
          <w:rFonts w:ascii="Arial" w:hAnsi="Arial" w:cs="Arial"/>
          <w:sz w:val="24"/>
          <w:szCs w:val="24"/>
        </w:rPr>
        <w:t xml:space="preserve"> od</w:t>
      </w:r>
      <w:r w:rsidR="009E4832">
        <w:rPr>
          <w:rFonts w:ascii="Arial" w:hAnsi="Arial" w:cs="Arial"/>
          <w:sz w:val="24"/>
          <w:szCs w:val="24"/>
        </w:rPr>
        <w:t>:</w:t>
      </w:r>
    </w:p>
    <w:p w14:paraId="49A19850" w14:textId="4FF03361" w:rsidR="009D3DE1" w:rsidRDefault="00CA358B" w:rsidP="001D571F">
      <w:pPr>
        <w:pStyle w:val="Akapitzlist"/>
        <w:keepLines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79D5">
        <w:rPr>
          <w:rFonts w:ascii="Arial" w:hAnsi="Arial" w:cs="Arial"/>
          <w:sz w:val="24"/>
          <w:szCs w:val="24"/>
        </w:rPr>
        <w:t>Międzyzakładowej Organizacji Związkowej</w:t>
      </w:r>
      <w:r w:rsidR="004C1338" w:rsidRPr="001379D5">
        <w:rPr>
          <w:rFonts w:ascii="Arial" w:hAnsi="Arial" w:cs="Arial"/>
          <w:sz w:val="24"/>
          <w:szCs w:val="24"/>
        </w:rPr>
        <w:t xml:space="preserve"> Związku Zawodowego Pracowników W</w:t>
      </w:r>
      <w:r w:rsidR="00904AC2">
        <w:rPr>
          <w:rFonts w:ascii="Arial" w:hAnsi="Arial" w:cs="Arial"/>
          <w:sz w:val="24"/>
          <w:szCs w:val="24"/>
        </w:rPr>
        <w:t xml:space="preserve">ojewódzkich </w:t>
      </w:r>
      <w:r w:rsidR="00F21431">
        <w:rPr>
          <w:rFonts w:ascii="Arial" w:hAnsi="Arial" w:cs="Arial"/>
          <w:sz w:val="24"/>
          <w:szCs w:val="24"/>
        </w:rPr>
        <w:t>Ośrodków Ruchu Drogowego</w:t>
      </w:r>
      <w:r w:rsidR="00BA3EC6">
        <w:rPr>
          <w:rFonts w:ascii="Arial" w:hAnsi="Arial" w:cs="Arial"/>
          <w:sz w:val="24"/>
          <w:szCs w:val="24"/>
        </w:rPr>
        <w:t>,</w:t>
      </w:r>
      <w:r w:rsidR="004C1338" w:rsidRPr="001379D5">
        <w:rPr>
          <w:rFonts w:ascii="Arial" w:hAnsi="Arial" w:cs="Arial"/>
          <w:sz w:val="24"/>
          <w:szCs w:val="24"/>
        </w:rPr>
        <w:t xml:space="preserve"> Ośrodków Szkolenia </w:t>
      </w:r>
      <w:r w:rsidR="00A02FDA">
        <w:rPr>
          <w:rFonts w:ascii="Arial" w:hAnsi="Arial" w:cs="Arial"/>
          <w:sz w:val="24"/>
          <w:szCs w:val="24"/>
        </w:rPr>
        <w:t xml:space="preserve">Kandydatów na </w:t>
      </w:r>
      <w:r w:rsidR="004C1338" w:rsidRPr="001379D5">
        <w:rPr>
          <w:rFonts w:ascii="Arial" w:hAnsi="Arial" w:cs="Arial"/>
          <w:sz w:val="24"/>
          <w:szCs w:val="24"/>
        </w:rPr>
        <w:t xml:space="preserve">Kierowców i </w:t>
      </w:r>
      <w:r w:rsidR="00B03142">
        <w:rPr>
          <w:rFonts w:ascii="Arial" w:hAnsi="Arial" w:cs="Arial"/>
          <w:sz w:val="24"/>
          <w:szCs w:val="24"/>
        </w:rPr>
        <w:t>I</w:t>
      </w:r>
      <w:r w:rsidR="001379D5" w:rsidRPr="001379D5">
        <w:rPr>
          <w:rFonts w:ascii="Arial" w:hAnsi="Arial" w:cs="Arial"/>
          <w:sz w:val="24"/>
          <w:szCs w:val="24"/>
        </w:rPr>
        <w:t>nnych Podmiotów</w:t>
      </w:r>
      <w:r w:rsidR="0047116C">
        <w:rPr>
          <w:rFonts w:ascii="Arial" w:hAnsi="Arial" w:cs="Arial"/>
          <w:sz w:val="24"/>
          <w:szCs w:val="24"/>
        </w:rPr>
        <w:t xml:space="preserve"> (w skrócie MOZ WORD i OSK)</w:t>
      </w:r>
      <w:r w:rsidR="009D3DE1">
        <w:rPr>
          <w:rFonts w:ascii="Arial" w:hAnsi="Arial" w:cs="Arial"/>
          <w:sz w:val="24"/>
          <w:szCs w:val="24"/>
        </w:rPr>
        <w:t>;</w:t>
      </w:r>
    </w:p>
    <w:p w14:paraId="2D0B5611" w14:textId="26EA05F7" w:rsidR="00950668" w:rsidRDefault="009D3DE1" w:rsidP="001D571F">
      <w:pPr>
        <w:pStyle w:val="Akapitzlist"/>
        <w:keepLines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Organizacji </w:t>
      </w:r>
      <w:r w:rsidR="00950668">
        <w:rPr>
          <w:rFonts w:ascii="Arial" w:hAnsi="Arial" w:cs="Arial"/>
          <w:sz w:val="24"/>
          <w:szCs w:val="24"/>
        </w:rPr>
        <w:t xml:space="preserve">Międzyzakładowej </w:t>
      </w:r>
      <w:r w:rsidR="00E7607F">
        <w:rPr>
          <w:rFonts w:ascii="Arial" w:hAnsi="Arial" w:cs="Arial"/>
          <w:sz w:val="24"/>
          <w:szCs w:val="24"/>
        </w:rPr>
        <w:t>n</w:t>
      </w:r>
      <w:r w:rsidR="00950668">
        <w:rPr>
          <w:rFonts w:ascii="Arial" w:hAnsi="Arial" w:cs="Arial"/>
          <w:sz w:val="24"/>
          <w:szCs w:val="24"/>
        </w:rPr>
        <w:t>r 60 NSZZ Solidarność – 80 w WORD;</w:t>
      </w:r>
    </w:p>
    <w:p w14:paraId="0B9A6C90" w14:textId="6F5D4870" w:rsidR="00A44EE6" w:rsidRDefault="000F5DB5" w:rsidP="00E46B34">
      <w:pPr>
        <w:pStyle w:val="Akapitzlist"/>
        <w:keepLines/>
        <w:numPr>
          <w:ilvl w:val="0"/>
          <w:numId w:val="2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A3D60">
        <w:rPr>
          <w:rFonts w:ascii="Arial" w:hAnsi="Arial" w:cs="Arial"/>
          <w:sz w:val="24"/>
          <w:szCs w:val="24"/>
        </w:rPr>
        <w:t>Ogólnopolskiego Związku Zawodowego Pracownikó</w:t>
      </w:r>
      <w:r w:rsidR="0061708D" w:rsidRPr="005A3D60">
        <w:rPr>
          <w:rFonts w:ascii="Arial" w:hAnsi="Arial" w:cs="Arial"/>
          <w:sz w:val="24"/>
          <w:szCs w:val="24"/>
        </w:rPr>
        <w:t>w</w:t>
      </w:r>
      <w:r w:rsidRPr="005A3D60">
        <w:rPr>
          <w:rFonts w:ascii="Arial" w:hAnsi="Arial" w:cs="Arial"/>
          <w:sz w:val="24"/>
          <w:szCs w:val="24"/>
        </w:rPr>
        <w:t xml:space="preserve"> WORD Oddział </w:t>
      </w:r>
      <w:r w:rsidR="004A4E13">
        <w:rPr>
          <w:rFonts w:ascii="Arial" w:hAnsi="Arial" w:cs="Arial"/>
          <w:sz w:val="24"/>
          <w:szCs w:val="24"/>
        </w:rPr>
        <w:t xml:space="preserve">Terenowy </w:t>
      </w:r>
      <w:r w:rsidR="00320D13">
        <w:rPr>
          <w:rFonts w:ascii="Arial" w:hAnsi="Arial" w:cs="Arial"/>
          <w:sz w:val="24"/>
          <w:szCs w:val="24"/>
        </w:rPr>
        <w:t xml:space="preserve">WORD </w:t>
      </w:r>
      <w:r w:rsidRPr="005A3D60">
        <w:rPr>
          <w:rFonts w:ascii="Arial" w:hAnsi="Arial" w:cs="Arial"/>
          <w:sz w:val="24"/>
          <w:szCs w:val="24"/>
        </w:rPr>
        <w:t>w Łodzi.</w:t>
      </w:r>
    </w:p>
    <w:p w14:paraId="557E8BFB" w14:textId="77777777" w:rsidR="009645A4" w:rsidRDefault="009645A4" w:rsidP="001D571F">
      <w:pPr>
        <w:pStyle w:val="Akapitzlist"/>
        <w:keepLines/>
        <w:numPr>
          <w:ilvl w:val="0"/>
          <w:numId w:val="1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</w:t>
      </w:r>
      <w:r w:rsidRPr="00B656B1">
        <w:rPr>
          <w:rFonts w:ascii="Arial" w:hAnsi="Arial" w:cs="Arial"/>
          <w:b/>
          <w:sz w:val="24"/>
          <w:szCs w:val="24"/>
        </w:rPr>
        <w:t xml:space="preserve"> konsultacji</w:t>
      </w:r>
    </w:p>
    <w:p w14:paraId="78834A18" w14:textId="77777777" w:rsidR="004C15F4" w:rsidRDefault="009645A4" w:rsidP="006F2CBA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konsultacji </w:t>
      </w:r>
      <w:r w:rsidR="00D02CCB">
        <w:rPr>
          <w:rFonts w:ascii="Arial" w:hAnsi="Arial" w:cs="Arial"/>
          <w:sz w:val="24"/>
          <w:szCs w:val="24"/>
        </w:rPr>
        <w:t>trzy wnioski zostały zgłoszone drogą elektroniczną</w:t>
      </w:r>
      <w:r>
        <w:rPr>
          <w:rFonts w:ascii="Arial" w:hAnsi="Arial" w:cs="Arial"/>
          <w:sz w:val="24"/>
          <w:szCs w:val="24"/>
        </w:rPr>
        <w:t xml:space="preserve"> i nie został zgłoszony żaden wniosek drogą korespondencyjną. </w:t>
      </w:r>
      <w:r w:rsidR="007A7516">
        <w:rPr>
          <w:rFonts w:ascii="Arial" w:hAnsi="Arial" w:cs="Arial"/>
          <w:sz w:val="24"/>
          <w:szCs w:val="24"/>
        </w:rPr>
        <w:t xml:space="preserve">Wszystkie wnioski </w:t>
      </w:r>
      <w:r w:rsidR="00146980">
        <w:rPr>
          <w:rFonts w:ascii="Arial" w:hAnsi="Arial" w:cs="Arial"/>
          <w:sz w:val="24"/>
          <w:szCs w:val="24"/>
        </w:rPr>
        <w:t>zostały zgłoszone</w:t>
      </w:r>
      <w:r>
        <w:rPr>
          <w:rFonts w:ascii="Arial" w:hAnsi="Arial" w:cs="Arial"/>
          <w:sz w:val="24"/>
          <w:szCs w:val="24"/>
        </w:rPr>
        <w:t xml:space="preserve"> prawidłowo na formularz</w:t>
      </w:r>
      <w:r w:rsidR="0088779B">
        <w:rPr>
          <w:rFonts w:ascii="Arial" w:hAnsi="Arial" w:cs="Arial"/>
          <w:sz w:val="24"/>
          <w:szCs w:val="24"/>
        </w:rPr>
        <w:t xml:space="preserve">ach konsultacyjnych </w:t>
      </w:r>
      <w:r>
        <w:rPr>
          <w:rFonts w:ascii="Arial" w:hAnsi="Arial" w:cs="Arial"/>
          <w:sz w:val="24"/>
          <w:szCs w:val="24"/>
        </w:rPr>
        <w:t xml:space="preserve">w terminie obowiązywania konsultacji. </w:t>
      </w:r>
    </w:p>
    <w:p w14:paraId="7C827FD0" w14:textId="319EE63D" w:rsidR="00A85B4C" w:rsidRDefault="00C7642D" w:rsidP="00A85B4C">
      <w:pPr>
        <w:spacing w:before="240" w:after="0" w:line="360" w:lineRule="auto"/>
        <w:ind w:firstLine="340"/>
        <w:jc w:val="both"/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</w:pPr>
      <w:r>
        <w:rPr>
          <w:rFonts w:ascii="Arial" w:hAnsi="Arial" w:cs="Arial"/>
          <w:sz w:val="24"/>
          <w:szCs w:val="24"/>
        </w:rPr>
        <w:t xml:space="preserve">W dwóch wnioskach (od MOZ WORD i OSK oraz od Organizacji Międzyzakładowej nr 60 NSZZ Solidarność – 80 w WORD) zaproponowano </w:t>
      </w:r>
      <w:r w:rsidR="00794ABD">
        <w:rPr>
          <w:rFonts w:ascii="Arial" w:hAnsi="Arial" w:cs="Arial"/>
          <w:sz w:val="24"/>
          <w:szCs w:val="24"/>
        </w:rPr>
        <w:t xml:space="preserve">podniesienie </w:t>
      </w:r>
      <w:r w:rsidR="001833CC">
        <w:rPr>
          <w:rFonts w:ascii="Arial" w:hAnsi="Arial" w:cs="Arial"/>
          <w:sz w:val="24"/>
          <w:szCs w:val="24"/>
        </w:rPr>
        <w:t xml:space="preserve">górnej granicy stawek miesięcznego wynagrodzenia </w:t>
      </w:r>
      <w:r w:rsidR="00EA7887">
        <w:rPr>
          <w:rFonts w:ascii="Arial" w:hAnsi="Arial" w:cs="Arial"/>
          <w:sz w:val="24"/>
          <w:szCs w:val="24"/>
        </w:rPr>
        <w:t xml:space="preserve">zasadniczego </w:t>
      </w:r>
      <w:r w:rsidR="00B33F9F">
        <w:rPr>
          <w:rFonts w:ascii="Arial" w:hAnsi="Arial" w:cs="Arial"/>
          <w:sz w:val="24"/>
          <w:szCs w:val="24"/>
        </w:rPr>
        <w:t xml:space="preserve">dla </w:t>
      </w:r>
      <w:r w:rsidR="00A23E13">
        <w:rPr>
          <w:rFonts w:ascii="Arial" w:hAnsi="Arial" w:cs="Arial"/>
          <w:sz w:val="24"/>
          <w:szCs w:val="24"/>
        </w:rPr>
        <w:t xml:space="preserve">wszystkich </w:t>
      </w:r>
      <w:r w:rsidR="008B2877">
        <w:rPr>
          <w:rFonts w:ascii="Arial" w:hAnsi="Arial" w:cs="Arial"/>
          <w:sz w:val="24"/>
          <w:szCs w:val="24"/>
        </w:rPr>
        <w:t>kategorii zaszeregowania oprócz pierwszej kategorii</w:t>
      </w:r>
      <w:r w:rsidR="004C15F4">
        <w:rPr>
          <w:rFonts w:ascii="Arial" w:hAnsi="Arial" w:cs="Arial"/>
          <w:sz w:val="24"/>
          <w:szCs w:val="24"/>
        </w:rPr>
        <w:t>. Zaproponowano</w:t>
      </w:r>
      <w:r w:rsidR="008B2877">
        <w:rPr>
          <w:rFonts w:ascii="Arial" w:hAnsi="Arial" w:cs="Arial"/>
          <w:sz w:val="24"/>
          <w:szCs w:val="24"/>
        </w:rPr>
        <w:t xml:space="preserve"> </w:t>
      </w:r>
      <w:r w:rsidR="00E176D1">
        <w:rPr>
          <w:rFonts w:ascii="Arial" w:hAnsi="Arial" w:cs="Arial"/>
          <w:sz w:val="24"/>
          <w:szCs w:val="24"/>
        </w:rPr>
        <w:t xml:space="preserve">podniesienie </w:t>
      </w:r>
      <w:r w:rsidR="00A23E13">
        <w:rPr>
          <w:rFonts w:ascii="Arial" w:hAnsi="Arial" w:cs="Arial"/>
          <w:sz w:val="24"/>
          <w:szCs w:val="24"/>
        </w:rPr>
        <w:t xml:space="preserve">dolnej granicy stawek dodatku zadaniowego dla </w:t>
      </w:r>
      <w:r w:rsidR="004C15F4">
        <w:rPr>
          <w:rFonts w:ascii="Arial" w:hAnsi="Arial" w:cs="Arial"/>
          <w:sz w:val="24"/>
          <w:szCs w:val="24"/>
        </w:rPr>
        <w:t xml:space="preserve">egzaminatorów posiadających jedną, dwie, trzy lub cztery kategorie uprawnień oraz zaproponowano podniesienie górnej granicy stawek dodatku zadaniowego dla egzaminatorów posiadających dwie, trzy lub cztery kategorie uprawnień. 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Trzeci wniosek </w:t>
      </w:r>
      <w:r w:rsidR="00A85B4C">
        <w:rPr>
          <w:rFonts w:ascii="Arial" w:hAnsi="Arial" w:cs="Arial"/>
          <w:sz w:val="24"/>
          <w:szCs w:val="24"/>
        </w:rPr>
        <w:t>od Ogólnopolskiego Związku Zawodowego Pracowników WORD Oddział Terenowy WORD w Łodzi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 nie został uwzględniony, ponieważ zaproponowano w nim odrzucenie Załącznika nr 1 do </w:t>
      </w:r>
      <w:r w:rsidR="008D3838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>U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chwały Sejmiku Województwa </w:t>
      </w:r>
      <w:r w:rsidR="005570F8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Łódzkiego 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z Tabelą zaszeregowania stanowisk i miesięcznych stawek wynagrodzenia zasadniczego oraz odrzucenie Załącznika nr 2 do 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lastRenderedPageBreak/>
        <w:t xml:space="preserve">Uchwały Sejmiku Województwa </w:t>
      </w:r>
      <w:r w:rsidR="005570F8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Łódzkiego </w:t>
      </w:r>
      <w:r w:rsidR="00A85B4C">
        <w:rPr>
          <w:rFonts w:ascii="Arial" w:eastAsia="Times New Roman" w:hAnsi="Arial" w:cs="Times New Roman"/>
          <w:color w:val="000000"/>
          <w:sz w:val="24"/>
          <w:szCs w:val="20"/>
          <w:shd w:val="clear" w:color="auto" w:fill="FFFFFF"/>
          <w:lang w:eastAsia="pl-PL" w:bidi="pl-PL"/>
        </w:rPr>
        <w:t xml:space="preserve">z Tabelą miesięcznych stawek dodatku zadaniowego.  </w:t>
      </w:r>
    </w:p>
    <w:p w14:paraId="4DE3B394" w14:textId="3EF1E4C2" w:rsidR="009C39CF" w:rsidRDefault="00B74E8E" w:rsidP="00E91F5E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Uwzględniając propozycje (od MOZ WORD i OSK oraz od Organizacji Międzyzakładowej nr 60 NSZZ Solidarność – 80 w WORD),</w:t>
      </w:r>
      <w:r w:rsidR="00A508A1">
        <w:rPr>
          <w:rFonts w:ascii="Arial" w:hAnsi="Arial" w:cs="Arial"/>
          <w:sz w:val="24"/>
          <w:szCs w:val="24"/>
        </w:rPr>
        <w:t xml:space="preserve"> </w:t>
      </w:r>
      <w:r w:rsidR="00BE6C54">
        <w:rPr>
          <w:rFonts w:ascii="Arial" w:hAnsi="Arial" w:cs="Arial"/>
          <w:sz w:val="24"/>
          <w:szCs w:val="24"/>
        </w:rPr>
        <w:t>dokonano</w:t>
      </w:r>
      <w:r w:rsidR="00A508A1">
        <w:rPr>
          <w:rFonts w:ascii="Arial" w:hAnsi="Arial" w:cs="Arial"/>
          <w:sz w:val="24"/>
          <w:szCs w:val="24"/>
        </w:rPr>
        <w:t xml:space="preserve"> zmian</w:t>
      </w:r>
      <w:r w:rsidR="00BE6C54">
        <w:rPr>
          <w:rFonts w:ascii="Arial" w:hAnsi="Arial" w:cs="Arial"/>
          <w:sz w:val="24"/>
          <w:szCs w:val="24"/>
        </w:rPr>
        <w:t>y</w:t>
      </w:r>
      <w:r w:rsidR="00A508A1">
        <w:rPr>
          <w:rFonts w:ascii="Arial" w:hAnsi="Arial" w:cs="Arial"/>
          <w:sz w:val="24"/>
          <w:szCs w:val="24"/>
        </w:rPr>
        <w:t xml:space="preserve"> zapisu Załącznika nr 1 do </w:t>
      </w:r>
      <w:r w:rsidR="00BE6C54">
        <w:rPr>
          <w:rFonts w:ascii="Arial" w:hAnsi="Arial" w:cs="Arial"/>
          <w:sz w:val="24"/>
          <w:szCs w:val="24"/>
        </w:rPr>
        <w:t>projektu u</w:t>
      </w:r>
      <w:r w:rsidR="00A508A1">
        <w:rPr>
          <w:rFonts w:ascii="Arial" w:hAnsi="Arial" w:cs="Arial"/>
          <w:sz w:val="24"/>
          <w:szCs w:val="24"/>
        </w:rPr>
        <w:t>chwały Sejmiku Województwa Łódzkiego w zakresie stawek miesięcznego wynagrodzenia zasadniczego egzaminatorów.</w:t>
      </w:r>
      <w:r w:rsidR="00981340">
        <w:rPr>
          <w:rFonts w:ascii="Arial" w:hAnsi="Arial" w:cs="Arial"/>
          <w:sz w:val="24"/>
          <w:szCs w:val="24"/>
        </w:rPr>
        <w:t xml:space="preserve"> Podniesiono górną granicę stawek wynagrodzenia </w:t>
      </w:r>
      <w:r w:rsidR="004C15F4">
        <w:rPr>
          <w:rFonts w:ascii="Arial" w:hAnsi="Arial" w:cs="Arial"/>
          <w:sz w:val="24"/>
          <w:szCs w:val="24"/>
        </w:rPr>
        <w:t xml:space="preserve">zasadniczego </w:t>
      </w:r>
      <w:r w:rsidR="00981340">
        <w:rPr>
          <w:rFonts w:ascii="Arial" w:hAnsi="Arial" w:cs="Arial"/>
          <w:sz w:val="24"/>
          <w:szCs w:val="24"/>
        </w:rPr>
        <w:t xml:space="preserve">dla </w:t>
      </w:r>
      <w:r w:rsidR="009367C1">
        <w:rPr>
          <w:rFonts w:ascii="Arial" w:hAnsi="Arial" w:cs="Arial"/>
          <w:sz w:val="24"/>
          <w:szCs w:val="24"/>
        </w:rPr>
        <w:t>II, III i IV kategorii zaszeregowania</w:t>
      </w:r>
      <w:r w:rsidR="00D677F1">
        <w:rPr>
          <w:rFonts w:ascii="Arial" w:hAnsi="Arial" w:cs="Arial"/>
          <w:sz w:val="24"/>
          <w:szCs w:val="24"/>
        </w:rPr>
        <w:t>.</w:t>
      </w:r>
      <w:r w:rsidR="00981340">
        <w:rPr>
          <w:rFonts w:ascii="Arial" w:hAnsi="Arial" w:cs="Arial"/>
          <w:sz w:val="24"/>
          <w:szCs w:val="24"/>
        </w:rPr>
        <w:t xml:space="preserve"> </w:t>
      </w:r>
    </w:p>
    <w:p w14:paraId="7326C207" w14:textId="77777777" w:rsidR="009645A4" w:rsidRDefault="009645A4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1" w:name="_Hlk134884265"/>
      <w:r>
        <w:rPr>
          <w:rFonts w:ascii="Arial" w:hAnsi="Arial" w:cs="Arial"/>
          <w:sz w:val="24"/>
          <w:szCs w:val="24"/>
        </w:rPr>
        <w:t>Zmiany dotyczą następujących pozycji:</w:t>
      </w:r>
    </w:p>
    <w:bookmarkEnd w:id="1"/>
    <w:p w14:paraId="0643B877" w14:textId="77777777" w:rsidR="00796D29" w:rsidRPr="004C3AFE" w:rsidRDefault="00796D29" w:rsidP="006F2CBA">
      <w:pPr>
        <w:jc w:val="center"/>
        <w:rPr>
          <w:rFonts w:ascii="Arial" w:hAnsi="Arial"/>
          <w:b/>
          <w:sz w:val="20"/>
        </w:rPr>
      </w:pPr>
      <w:r w:rsidRPr="004C3AFE">
        <w:rPr>
          <w:rFonts w:ascii="Arial" w:hAnsi="Arial"/>
          <w:b/>
          <w:sz w:val="20"/>
        </w:rPr>
        <w:t>TABELA ZASZEREGOWANIA STANOWISK I MIESIĘCZNYCH STAWEK WYNAGRODZENIA ZASADNICZEGO EGZAMINATORÓW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1352"/>
        <w:gridCol w:w="1663"/>
        <w:gridCol w:w="1609"/>
        <w:gridCol w:w="1603"/>
        <w:gridCol w:w="1562"/>
        <w:gridCol w:w="1571"/>
      </w:tblGrid>
      <w:tr w:rsidR="001B583D" w14:paraId="7BC8C7F2" w14:textId="2805720A" w:rsidTr="001B583D">
        <w:trPr>
          <w:trHeight w:val="850"/>
        </w:trPr>
        <w:tc>
          <w:tcPr>
            <w:tcW w:w="495" w:type="dxa"/>
            <w:vAlign w:val="center"/>
          </w:tcPr>
          <w:p w14:paraId="6F084EF2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Lp.</w:t>
            </w:r>
          </w:p>
        </w:tc>
        <w:tc>
          <w:tcPr>
            <w:tcW w:w="1480" w:type="dxa"/>
            <w:vAlign w:val="center"/>
          </w:tcPr>
          <w:p w14:paraId="2CC99014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Stanowisko</w:t>
            </w:r>
          </w:p>
        </w:tc>
        <w:tc>
          <w:tcPr>
            <w:tcW w:w="1670" w:type="dxa"/>
            <w:vAlign w:val="center"/>
          </w:tcPr>
          <w:p w14:paraId="4BA913F9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Kategoria zaszeregowania</w:t>
            </w:r>
          </w:p>
        </w:tc>
        <w:tc>
          <w:tcPr>
            <w:tcW w:w="1643" w:type="dxa"/>
            <w:vAlign w:val="center"/>
          </w:tcPr>
          <w:p w14:paraId="307026F4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uprawnień do egzaminowania</w:t>
            </w:r>
          </w:p>
        </w:tc>
        <w:tc>
          <w:tcPr>
            <w:tcW w:w="1999" w:type="dxa"/>
            <w:vAlign w:val="center"/>
          </w:tcPr>
          <w:p w14:paraId="59931CE8" w14:textId="4CB3278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Stawki miesięcznego wynagrodzenia zasadniczego w złotych </w:t>
            </w:r>
            <w:r w:rsidRPr="00D2348A">
              <w:rPr>
                <w:rFonts w:ascii="Arial" w:hAnsi="Arial"/>
                <w:sz w:val="20"/>
              </w:rPr>
              <w:t>wg uchwały ZWŁ z 14.04.2023</w:t>
            </w:r>
          </w:p>
        </w:tc>
        <w:tc>
          <w:tcPr>
            <w:tcW w:w="910" w:type="dxa"/>
          </w:tcPr>
          <w:p w14:paraId="380C833B" w14:textId="59B98208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 w:rsidRPr="00146F55">
              <w:rPr>
                <w:rFonts w:ascii="Arial" w:hAnsi="Arial"/>
                <w:sz w:val="20"/>
              </w:rPr>
              <w:t>Stawki miesięcznego wynagrodzenia zasadniczego w złotych wg propozycji uczestników konsultacji</w:t>
            </w:r>
          </w:p>
        </w:tc>
        <w:tc>
          <w:tcPr>
            <w:tcW w:w="1659" w:type="dxa"/>
            <w:vAlign w:val="center"/>
          </w:tcPr>
          <w:p w14:paraId="73F4AAAB" w14:textId="0D8EBD9A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Stawki miesięcznego wynagrodzenia zasadniczego w </w:t>
            </w:r>
            <w:r w:rsidRPr="00146F55">
              <w:rPr>
                <w:rFonts w:ascii="Arial" w:hAnsi="Arial"/>
                <w:sz w:val="20"/>
              </w:rPr>
              <w:t>złotych po rozpatrzeniu przez ZWŁ</w:t>
            </w:r>
          </w:p>
        </w:tc>
      </w:tr>
      <w:tr w:rsidR="001B583D" w14:paraId="320A082A" w14:textId="57BDC1B8" w:rsidTr="001B583D">
        <w:tc>
          <w:tcPr>
            <w:tcW w:w="495" w:type="dxa"/>
          </w:tcPr>
          <w:p w14:paraId="60AB7CAF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480" w:type="dxa"/>
          </w:tcPr>
          <w:p w14:paraId="2DDB2376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670" w:type="dxa"/>
          </w:tcPr>
          <w:p w14:paraId="4AEC3032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643" w:type="dxa"/>
          </w:tcPr>
          <w:p w14:paraId="6201CF32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999" w:type="dxa"/>
          </w:tcPr>
          <w:p w14:paraId="7A76939E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10" w:type="dxa"/>
          </w:tcPr>
          <w:p w14:paraId="2236603B" w14:textId="3CBE4ED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659" w:type="dxa"/>
          </w:tcPr>
          <w:p w14:paraId="25BD863D" w14:textId="54C8AB4E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 w:rsidR="001B583D" w14:paraId="0AD2C161" w14:textId="3DF83AC4" w:rsidTr="00545415">
        <w:trPr>
          <w:trHeight w:val="397"/>
        </w:trPr>
        <w:tc>
          <w:tcPr>
            <w:tcW w:w="495" w:type="dxa"/>
          </w:tcPr>
          <w:p w14:paraId="2D0D66E9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80" w:type="dxa"/>
            <w:vAlign w:val="center"/>
          </w:tcPr>
          <w:p w14:paraId="7631D1CE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670" w:type="dxa"/>
            <w:vAlign w:val="center"/>
          </w:tcPr>
          <w:p w14:paraId="704AD1E1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643" w:type="dxa"/>
            <w:vAlign w:val="center"/>
          </w:tcPr>
          <w:p w14:paraId="0162A34C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99" w:type="dxa"/>
            <w:vAlign w:val="center"/>
          </w:tcPr>
          <w:p w14:paraId="401F4625" w14:textId="3E8939BE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było</w:t>
            </w:r>
          </w:p>
        </w:tc>
        <w:tc>
          <w:tcPr>
            <w:tcW w:w="910" w:type="dxa"/>
            <w:vAlign w:val="center"/>
          </w:tcPr>
          <w:p w14:paraId="46EAB47D" w14:textId="2B9E64A1" w:rsidR="001B583D" w:rsidRDefault="00DB6811" w:rsidP="0054541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proponowane</w:t>
            </w:r>
          </w:p>
        </w:tc>
        <w:tc>
          <w:tcPr>
            <w:tcW w:w="1659" w:type="dxa"/>
            <w:vAlign w:val="center"/>
          </w:tcPr>
          <w:p w14:paraId="76F34C76" w14:textId="1B16709B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będzie</w:t>
            </w:r>
          </w:p>
        </w:tc>
      </w:tr>
      <w:tr w:rsidR="001B583D" w14:paraId="12C63E72" w14:textId="584C1E9D" w:rsidTr="009118E4">
        <w:trPr>
          <w:trHeight w:val="397"/>
        </w:trPr>
        <w:tc>
          <w:tcPr>
            <w:tcW w:w="495" w:type="dxa"/>
          </w:tcPr>
          <w:p w14:paraId="45E7FF29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480" w:type="dxa"/>
            <w:vAlign w:val="center"/>
          </w:tcPr>
          <w:p w14:paraId="7034A1CE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Egzaminator I stopnia</w:t>
            </w:r>
          </w:p>
        </w:tc>
        <w:tc>
          <w:tcPr>
            <w:tcW w:w="1670" w:type="dxa"/>
            <w:vAlign w:val="center"/>
          </w:tcPr>
          <w:p w14:paraId="2E305AD7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IV</w:t>
            </w:r>
          </w:p>
        </w:tc>
        <w:tc>
          <w:tcPr>
            <w:tcW w:w="1643" w:type="dxa"/>
            <w:vAlign w:val="center"/>
          </w:tcPr>
          <w:p w14:paraId="1019BF74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cztery kategorie prawa jazdy</w:t>
            </w:r>
          </w:p>
        </w:tc>
        <w:tc>
          <w:tcPr>
            <w:tcW w:w="1999" w:type="dxa"/>
            <w:vAlign w:val="center"/>
          </w:tcPr>
          <w:p w14:paraId="46D27458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5 000 – 6 000</w:t>
            </w:r>
          </w:p>
        </w:tc>
        <w:tc>
          <w:tcPr>
            <w:tcW w:w="910" w:type="dxa"/>
            <w:vAlign w:val="center"/>
          </w:tcPr>
          <w:p w14:paraId="65D6298F" w14:textId="418B2E00" w:rsidR="001B583D" w:rsidRDefault="000D1DFF" w:rsidP="009118E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5 000 – 6 </w:t>
            </w:r>
            <w:r w:rsidR="000925A1">
              <w:rPr>
                <w:rFonts w:ascii="Arial" w:hAnsi="Arial"/>
                <w:sz w:val="20"/>
              </w:rPr>
              <w:t>430</w:t>
            </w:r>
          </w:p>
        </w:tc>
        <w:tc>
          <w:tcPr>
            <w:tcW w:w="1659" w:type="dxa"/>
            <w:vAlign w:val="center"/>
          </w:tcPr>
          <w:p w14:paraId="7B3F4572" w14:textId="351AF282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5 000 – 6 430</w:t>
            </w:r>
          </w:p>
        </w:tc>
      </w:tr>
      <w:tr w:rsidR="001B583D" w14:paraId="02EF53C1" w14:textId="59C189FE" w:rsidTr="009118E4">
        <w:trPr>
          <w:trHeight w:val="397"/>
        </w:trPr>
        <w:tc>
          <w:tcPr>
            <w:tcW w:w="495" w:type="dxa"/>
          </w:tcPr>
          <w:p w14:paraId="5A565329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480" w:type="dxa"/>
            <w:vAlign w:val="center"/>
          </w:tcPr>
          <w:p w14:paraId="3CC12B21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 w:rsidRPr="004C3AFE">
              <w:rPr>
                <w:rFonts w:ascii="Arial" w:hAnsi="Arial"/>
                <w:sz w:val="20"/>
              </w:rPr>
              <w:t>Egzaminator I</w:t>
            </w:r>
            <w:r>
              <w:rPr>
                <w:rFonts w:ascii="Arial" w:hAnsi="Arial"/>
                <w:sz w:val="20"/>
              </w:rPr>
              <w:t>I</w:t>
            </w:r>
            <w:r w:rsidRPr="004C3AFE">
              <w:rPr>
                <w:rFonts w:ascii="Arial" w:hAnsi="Arial"/>
                <w:sz w:val="20"/>
              </w:rPr>
              <w:t xml:space="preserve"> stopnia</w:t>
            </w:r>
          </w:p>
        </w:tc>
        <w:tc>
          <w:tcPr>
            <w:tcW w:w="1670" w:type="dxa"/>
            <w:vAlign w:val="center"/>
          </w:tcPr>
          <w:p w14:paraId="59A065A8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1643" w:type="dxa"/>
            <w:vAlign w:val="center"/>
          </w:tcPr>
          <w:p w14:paraId="7968C19C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trzy kategorie prawa jazdy</w:t>
            </w:r>
          </w:p>
        </w:tc>
        <w:tc>
          <w:tcPr>
            <w:tcW w:w="1999" w:type="dxa"/>
            <w:vAlign w:val="center"/>
          </w:tcPr>
          <w:p w14:paraId="42D866DF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4 500 – 5 500</w:t>
            </w:r>
          </w:p>
        </w:tc>
        <w:tc>
          <w:tcPr>
            <w:tcW w:w="910" w:type="dxa"/>
            <w:vAlign w:val="center"/>
          </w:tcPr>
          <w:p w14:paraId="3959E79A" w14:textId="44F8521B" w:rsidR="001B583D" w:rsidRDefault="009118E4" w:rsidP="009118E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4 500 – 5 </w:t>
            </w:r>
            <w:r w:rsidR="000925A1">
              <w:rPr>
                <w:rFonts w:ascii="Arial" w:hAnsi="Arial"/>
                <w:sz w:val="20"/>
              </w:rPr>
              <w:t>787</w:t>
            </w:r>
          </w:p>
        </w:tc>
        <w:tc>
          <w:tcPr>
            <w:tcW w:w="1659" w:type="dxa"/>
            <w:vAlign w:val="center"/>
          </w:tcPr>
          <w:p w14:paraId="70D7B973" w14:textId="1559F402" w:rsidR="001B583D" w:rsidRDefault="001B583D" w:rsidP="00A946F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4 500 – 5 7</w:t>
            </w:r>
            <w:r w:rsidR="00A946F3">
              <w:rPr>
                <w:rFonts w:ascii="Arial" w:hAnsi="Arial"/>
                <w:sz w:val="20"/>
              </w:rPr>
              <w:t>87</w:t>
            </w:r>
          </w:p>
        </w:tc>
      </w:tr>
      <w:tr w:rsidR="001B583D" w14:paraId="65426FA3" w14:textId="033C8B27" w:rsidTr="009118E4">
        <w:trPr>
          <w:trHeight w:val="397"/>
        </w:trPr>
        <w:tc>
          <w:tcPr>
            <w:tcW w:w="495" w:type="dxa"/>
          </w:tcPr>
          <w:p w14:paraId="326CC551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480" w:type="dxa"/>
            <w:vAlign w:val="center"/>
          </w:tcPr>
          <w:p w14:paraId="11DA82BB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 w:rsidRPr="004C3AFE">
              <w:rPr>
                <w:rFonts w:ascii="Arial" w:hAnsi="Arial"/>
                <w:sz w:val="20"/>
              </w:rPr>
              <w:t>Egzaminator I</w:t>
            </w:r>
            <w:r>
              <w:rPr>
                <w:rFonts w:ascii="Arial" w:hAnsi="Arial"/>
                <w:sz w:val="20"/>
              </w:rPr>
              <w:t>II</w:t>
            </w:r>
            <w:r w:rsidRPr="004C3AFE">
              <w:rPr>
                <w:rFonts w:ascii="Arial" w:hAnsi="Arial"/>
                <w:sz w:val="20"/>
              </w:rPr>
              <w:t xml:space="preserve"> stopnia</w:t>
            </w:r>
          </w:p>
        </w:tc>
        <w:tc>
          <w:tcPr>
            <w:tcW w:w="1670" w:type="dxa"/>
            <w:vAlign w:val="center"/>
          </w:tcPr>
          <w:p w14:paraId="06D6034C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1643" w:type="dxa"/>
            <w:vAlign w:val="center"/>
          </w:tcPr>
          <w:p w14:paraId="5B493966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dwie kategorie prawa jazdy</w:t>
            </w:r>
          </w:p>
        </w:tc>
        <w:tc>
          <w:tcPr>
            <w:tcW w:w="1999" w:type="dxa"/>
            <w:vAlign w:val="center"/>
          </w:tcPr>
          <w:p w14:paraId="232BE023" w14:textId="274B9D5B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4 000 – 5 000</w:t>
            </w:r>
          </w:p>
        </w:tc>
        <w:tc>
          <w:tcPr>
            <w:tcW w:w="910" w:type="dxa"/>
            <w:vAlign w:val="center"/>
          </w:tcPr>
          <w:p w14:paraId="0BEC2FAE" w14:textId="66A8C5AB" w:rsidR="001B583D" w:rsidRDefault="009118E4" w:rsidP="009118E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4 000 – 5 </w:t>
            </w:r>
            <w:r w:rsidR="00036131">
              <w:rPr>
                <w:rFonts w:ascii="Arial" w:hAnsi="Arial"/>
                <w:sz w:val="20"/>
              </w:rPr>
              <w:t>144</w:t>
            </w:r>
          </w:p>
        </w:tc>
        <w:tc>
          <w:tcPr>
            <w:tcW w:w="1659" w:type="dxa"/>
            <w:vAlign w:val="center"/>
          </w:tcPr>
          <w:p w14:paraId="44B3094C" w14:textId="2B4E862B" w:rsidR="001B583D" w:rsidRDefault="001B583D" w:rsidP="00A946F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4 000 – 5 1</w:t>
            </w:r>
            <w:r w:rsidR="00A946F3">
              <w:rPr>
                <w:rFonts w:ascii="Arial" w:hAnsi="Arial"/>
                <w:sz w:val="20"/>
              </w:rPr>
              <w:t>44</w:t>
            </w:r>
          </w:p>
        </w:tc>
      </w:tr>
      <w:tr w:rsidR="001B583D" w14:paraId="2464DBBC" w14:textId="58112D78" w:rsidTr="009118E4">
        <w:trPr>
          <w:trHeight w:val="397"/>
        </w:trPr>
        <w:tc>
          <w:tcPr>
            <w:tcW w:w="495" w:type="dxa"/>
          </w:tcPr>
          <w:p w14:paraId="40C1A0A6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480" w:type="dxa"/>
            <w:vAlign w:val="center"/>
          </w:tcPr>
          <w:p w14:paraId="5F3CD160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 w:rsidRPr="004C3AFE">
              <w:rPr>
                <w:rFonts w:ascii="Arial" w:hAnsi="Arial"/>
                <w:sz w:val="20"/>
              </w:rPr>
              <w:t>Egzaminator I</w:t>
            </w:r>
            <w:r>
              <w:rPr>
                <w:rFonts w:ascii="Arial" w:hAnsi="Arial"/>
                <w:sz w:val="20"/>
              </w:rPr>
              <w:t>V</w:t>
            </w:r>
            <w:r w:rsidRPr="004C3AFE">
              <w:rPr>
                <w:rFonts w:ascii="Arial" w:hAnsi="Arial"/>
                <w:sz w:val="20"/>
              </w:rPr>
              <w:t xml:space="preserve"> stopnia</w:t>
            </w:r>
          </w:p>
        </w:tc>
        <w:tc>
          <w:tcPr>
            <w:tcW w:w="1670" w:type="dxa"/>
            <w:vAlign w:val="center"/>
          </w:tcPr>
          <w:p w14:paraId="3B393E3F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  <w:tc>
          <w:tcPr>
            <w:tcW w:w="1643" w:type="dxa"/>
            <w:vAlign w:val="center"/>
          </w:tcPr>
          <w:p w14:paraId="1E15BFB8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jedna kategoria prawa jazdy</w:t>
            </w:r>
          </w:p>
        </w:tc>
        <w:tc>
          <w:tcPr>
            <w:tcW w:w="1999" w:type="dxa"/>
            <w:vAlign w:val="center"/>
          </w:tcPr>
          <w:p w14:paraId="4368BE99" w14:textId="7777777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3 500 – 4 500</w:t>
            </w:r>
          </w:p>
        </w:tc>
        <w:tc>
          <w:tcPr>
            <w:tcW w:w="910" w:type="dxa"/>
            <w:vAlign w:val="center"/>
          </w:tcPr>
          <w:p w14:paraId="048E9495" w14:textId="0CB2FC64" w:rsidR="001B583D" w:rsidRDefault="009118E4" w:rsidP="009118E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3 500 – 4 500</w:t>
            </w:r>
          </w:p>
        </w:tc>
        <w:tc>
          <w:tcPr>
            <w:tcW w:w="1659" w:type="dxa"/>
            <w:vAlign w:val="center"/>
          </w:tcPr>
          <w:p w14:paraId="260A3A33" w14:textId="7EEDD197" w:rsidR="001B583D" w:rsidRDefault="001B583D" w:rsidP="006F2CB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3 500 – 4 500</w:t>
            </w:r>
          </w:p>
        </w:tc>
      </w:tr>
    </w:tbl>
    <w:p w14:paraId="6C43A7C7" w14:textId="77777777" w:rsidR="00982C70" w:rsidRDefault="00982C70" w:rsidP="00982C70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</w:p>
    <w:p w14:paraId="753D227C" w14:textId="73F9AFE2" w:rsidR="00E6055D" w:rsidRDefault="003779E7" w:rsidP="00982C70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Uwzględniając propozycje (od MOZ WORD i OSK oraz od Organizacji Międzyzakładowej nr 60 NSZ</w:t>
      </w:r>
      <w:r w:rsidR="001E5ED1">
        <w:rPr>
          <w:rFonts w:ascii="Arial" w:hAnsi="Arial" w:cs="Arial"/>
          <w:sz w:val="24"/>
          <w:szCs w:val="24"/>
        </w:rPr>
        <w:t>Z Solidarność – 80 w WORD), dokon</w:t>
      </w:r>
      <w:r w:rsidR="00BE6C54">
        <w:rPr>
          <w:rFonts w:ascii="Arial" w:hAnsi="Arial" w:cs="Arial"/>
          <w:sz w:val="24"/>
          <w:szCs w:val="24"/>
        </w:rPr>
        <w:t>ano</w:t>
      </w:r>
      <w:r w:rsidR="001E5ED1">
        <w:rPr>
          <w:rFonts w:ascii="Arial" w:hAnsi="Arial" w:cs="Arial"/>
          <w:sz w:val="24"/>
          <w:szCs w:val="24"/>
        </w:rPr>
        <w:t xml:space="preserve"> zmiany</w:t>
      </w:r>
      <w:r>
        <w:rPr>
          <w:rFonts w:ascii="Arial" w:hAnsi="Arial" w:cs="Arial"/>
          <w:sz w:val="24"/>
          <w:szCs w:val="24"/>
        </w:rPr>
        <w:t xml:space="preserve"> zapisu Załącznika nr 2 do </w:t>
      </w:r>
      <w:r w:rsidR="00BE6C54">
        <w:rPr>
          <w:rFonts w:ascii="Arial" w:hAnsi="Arial" w:cs="Arial"/>
          <w:sz w:val="24"/>
          <w:szCs w:val="24"/>
        </w:rPr>
        <w:t>projektu u</w:t>
      </w:r>
      <w:r>
        <w:rPr>
          <w:rFonts w:ascii="Arial" w:hAnsi="Arial" w:cs="Arial"/>
          <w:sz w:val="24"/>
          <w:szCs w:val="24"/>
        </w:rPr>
        <w:t xml:space="preserve">chwały Sejmiku Województwa Łódzkiego w zakresie stawek </w:t>
      </w:r>
      <w:r w:rsidR="003F1EEA">
        <w:rPr>
          <w:rFonts w:ascii="Arial" w:hAnsi="Arial" w:cs="Arial"/>
          <w:sz w:val="24"/>
          <w:szCs w:val="24"/>
        </w:rPr>
        <w:t>dodatku zadaniowego</w:t>
      </w:r>
      <w:r>
        <w:rPr>
          <w:rFonts w:ascii="Arial" w:hAnsi="Arial" w:cs="Arial"/>
          <w:sz w:val="24"/>
          <w:szCs w:val="24"/>
        </w:rPr>
        <w:t xml:space="preserve">. </w:t>
      </w:r>
      <w:r w:rsidR="008B2877">
        <w:rPr>
          <w:rFonts w:ascii="Arial" w:hAnsi="Arial" w:cs="Arial"/>
          <w:sz w:val="24"/>
          <w:szCs w:val="24"/>
        </w:rPr>
        <w:t xml:space="preserve">Podniesiono dolną granicę </w:t>
      </w:r>
      <w:r w:rsidR="00982C70">
        <w:rPr>
          <w:rFonts w:ascii="Arial" w:hAnsi="Arial" w:cs="Arial"/>
          <w:sz w:val="24"/>
          <w:szCs w:val="24"/>
        </w:rPr>
        <w:t xml:space="preserve">stawek dodatku zadaniowego dla egzaminatorów posiadających jedną, dwie, trzy lub cztery kategorie uprawnień oraz podniesiono górną granicę stawek dodatku zadaniowego dla egzaminatorów posiadających </w:t>
      </w:r>
      <w:r w:rsidR="00E7607F">
        <w:rPr>
          <w:rFonts w:ascii="Arial" w:hAnsi="Arial" w:cs="Arial"/>
          <w:sz w:val="24"/>
          <w:szCs w:val="24"/>
        </w:rPr>
        <w:t xml:space="preserve">jedną, </w:t>
      </w:r>
      <w:r w:rsidR="00982C70">
        <w:rPr>
          <w:rFonts w:ascii="Arial" w:hAnsi="Arial" w:cs="Arial"/>
          <w:sz w:val="24"/>
          <w:szCs w:val="24"/>
        </w:rPr>
        <w:t xml:space="preserve">dwie, trzy lub cztery kategorie uprawnień. </w:t>
      </w:r>
    </w:p>
    <w:p w14:paraId="5EA2ACAF" w14:textId="77777777" w:rsidR="00982C70" w:rsidRDefault="00982C70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01739490" w14:textId="77777777" w:rsidR="00982C70" w:rsidRDefault="00982C70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6E68F5DE" w14:textId="77777777" w:rsidR="00982C70" w:rsidRDefault="00982C70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6D854C93" w14:textId="77777777" w:rsidR="00982C70" w:rsidRDefault="00982C70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DB70F5F" w14:textId="69C9606E" w:rsidR="005058C6" w:rsidRDefault="005058C6" w:rsidP="00D74A1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Zmiany dotyczą następujących pozycji:</w:t>
      </w:r>
    </w:p>
    <w:p w14:paraId="6EBC22D8" w14:textId="77777777" w:rsidR="005E7374" w:rsidRPr="0036586E" w:rsidRDefault="005E7374" w:rsidP="006F2CBA">
      <w:pPr>
        <w:jc w:val="center"/>
        <w:rPr>
          <w:rFonts w:ascii="Arial" w:hAnsi="Arial" w:cs="Arial"/>
          <w:b/>
          <w:sz w:val="20"/>
          <w:szCs w:val="20"/>
        </w:rPr>
      </w:pPr>
      <w:r w:rsidRPr="0036586E">
        <w:rPr>
          <w:rFonts w:ascii="Arial" w:hAnsi="Arial" w:cs="Arial"/>
          <w:b/>
          <w:sz w:val="20"/>
          <w:szCs w:val="20"/>
        </w:rPr>
        <w:t>TABELA MIESIĘCZNYCH STAWEK DODATKU ZADANIOWEGO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7"/>
        <w:gridCol w:w="2608"/>
        <w:gridCol w:w="2080"/>
        <w:gridCol w:w="2271"/>
      </w:tblGrid>
      <w:tr w:rsidR="001B583D" w14:paraId="422FF1D0" w14:textId="5E09EBA2" w:rsidTr="001B583D">
        <w:trPr>
          <w:trHeight w:val="850"/>
        </w:trPr>
        <w:tc>
          <w:tcPr>
            <w:tcW w:w="2897" w:type="dxa"/>
            <w:vAlign w:val="center"/>
          </w:tcPr>
          <w:p w14:paraId="4291B8BF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DE6">
              <w:rPr>
                <w:rFonts w:ascii="Arial" w:hAnsi="Arial" w:cs="Arial"/>
                <w:sz w:val="20"/>
                <w:szCs w:val="20"/>
              </w:rPr>
              <w:t xml:space="preserve">Wynikające z umowy o pracę kategorie uprawnień, </w:t>
            </w:r>
            <w:r>
              <w:rPr>
                <w:rFonts w:ascii="Arial" w:hAnsi="Arial" w:cs="Arial"/>
                <w:sz w:val="20"/>
                <w:szCs w:val="20"/>
              </w:rPr>
              <w:t>na jakie egzaminator przeprowadza egzaminy na prawo jazdy</w:t>
            </w:r>
          </w:p>
        </w:tc>
        <w:tc>
          <w:tcPr>
            <w:tcW w:w="2608" w:type="dxa"/>
            <w:vAlign w:val="center"/>
          </w:tcPr>
          <w:p w14:paraId="6B695006" w14:textId="4E4D9A18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B4">
              <w:rPr>
                <w:rFonts w:ascii="Arial" w:hAnsi="Arial" w:cs="Arial"/>
                <w:sz w:val="20"/>
                <w:szCs w:val="20"/>
              </w:rPr>
              <w:t>Kwota w złotych wg uchwały ZWŁ z 14.04.2023</w:t>
            </w:r>
          </w:p>
        </w:tc>
        <w:tc>
          <w:tcPr>
            <w:tcW w:w="2080" w:type="dxa"/>
          </w:tcPr>
          <w:p w14:paraId="67B0A859" w14:textId="675AB75B" w:rsidR="001B583D" w:rsidRPr="00BA0055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632">
              <w:rPr>
                <w:rFonts w:ascii="Arial" w:hAnsi="Arial" w:cs="Arial"/>
                <w:sz w:val="20"/>
                <w:szCs w:val="20"/>
              </w:rPr>
              <w:t>Kwota w złotych proponowana przez uczestników konsultacji</w:t>
            </w:r>
          </w:p>
        </w:tc>
        <w:tc>
          <w:tcPr>
            <w:tcW w:w="2271" w:type="dxa"/>
            <w:vAlign w:val="center"/>
          </w:tcPr>
          <w:p w14:paraId="3DA1A18F" w14:textId="2598F274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632">
              <w:rPr>
                <w:rFonts w:ascii="Arial" w:hAnsi="Arial" w:cs="Arial"/>
                <w:sz w:val="20"/>
                <w:szCs w:val="20"/>
              </w:rPr>
              <w:t>Kwota w złotych po rozpatrzeniu przez ZWŁ</w:t>
            </w:r>
          </w:p>
        </w:tc>
      </w:tr>
      <w:tr w:rsidR="001B583D" w14:paraId="57BD52ED" w14:textId="13B79DC9" w:rsidTr="001B583D">
        <w:tc>
          <w:tcPr>
            <w:tcW w:w="2897" w:type="dxa"/>
          </w:tcPr>
          <w:p w14:paraId="445C8750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2CBFDE3B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14:paraId="0586B53F" w14:textId="2D297FD9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062CE7DD" w14:textId="4DD51A30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583D" w14:paraId="66FA58CB" w14:textId="77777777" w:rsidTr="00F40E1E">
        <w:trPr>
          <w:trHeight w:val="397"/>
        </w:trPr>
        <w:tc>
          <w:tcPr>
            <w:tcW w:w="2897" w:type="dxa"/>
            <w:vAlign w:val="center"/>
          </w:tcPr>
          <w:p w14:paraId="2DF7ABED" w14:textId="77777777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118B7EAA" w14:textId="0D62C17E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było</w:t>
            </w:r>
          </w:p>
        </w:tc>
        <w:tc>
          <w:tcPr>
            <w:tcW w:w="2080" w:type="dxa"/>
            <w:vAlign w:val="center"/>
          </w:tcPr>
          <w:p w14:paraId="0F0B87AB" w14:textId="2A5287DF" w:rsidR="001B583D" w:rsidRDefault="001B583D" w:rsidP="00F4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proponowane</w:t>
            </w:r>
          </w:p>
        </w:tc>
        <w:tc>
          <w:tcPr>
            <w:tcW w:w="2271" w:type="dxa"/>
            <w:vAlign w:val="center"/>
          </w:tcPr>
          <w:p w14:paraId="2F86F1E3" w14:textId="1BE3D914" w:rsidR="001B583D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będzie</w:t>
            </w:r>
          </w:p>
        </w:tc>
      </w:tr>
      <w:tr w:rsidR="001B583D" w14:paraId="70767434" w14:textId="7E656E89" w:rsidTr="00614B1F">
        <w:trPr>
          <w:trHeight w:val="397"/>
        </w:trPr>
        <w:tc>
          <w:tcPr>
            <w:tcW w:w="2897" w:type="dxa"/>
            <w:vAlign w:val="center"/>
          </w:tcPr>
          <w:p w14:paraId="1523319B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 kategoria</w:t>
            </w:r>
          </w:p>
        </w:tc>
        <w:tc>
          <w:tcPr>
            <w:tcW w:w="2608" w:type="dxa"/>
            <w:vAlign w:val="center"/>
          </w:tcPr>
          <w:p w14:paraId="0232C32E" w14:textId="025A6410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– 2 000</w:t>
            </w:r>
          </w:p>
        </w:tc>
        <w:tc>
          <w:tcPr>
            <w:tcW w:w="2080" w:type="dxa"/>
            <w:vAlign w:val="center"/>
          </w:tcPr>
          <w:p w14:paraId="3794FD2A" w14:textId="7C31DCCE" w:rsidR="001B583D" w:rsidRDefault="00614B1F" w:rsidP="004C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 w:rsidR="004C15F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– 2 000</w:t>
            </w:r>
          </w:p>
        </w:tc>
        <w:tc>
          <w:tcPr>
            <w:tcW w:w="2271" w:type="dxa"/>
            <w:vAlign w:val="center"/>
          </w:tcPr>
          <w:p w14:paraId="144E6A45" w14:textId="404B0AC3" w:rsidR="001B583D" w:rsidRDefault="001B583D" w:rsidP="0098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</w:t>
            </w:r>
            <w:r w:rsidR="00982C7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00 – 2 </w:t>
            </w:r>
            <w:r w:rsidR="00982C7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B583D" w14:paraId="54565D6B" w14:textId="2AF4D423" w:rsidTr="00614B1F">
        <w:trPr>
          <w:trHeight w:val="397"/>
        </w:trPr>
        <w:tc>
          <w:tcPr>
            <w:tcW w:w="2897" w:type="dxa"/>
            <w:vAlign w:val="center"/>
          </w:tcPr>
          <w:p w14:paraId="0B54ED73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dwie kategorie</w:t>
            </w:r>
          </w:p>
        </w:tc>
        <w:tc>
          <w:tcPr>
            <w:tcW w:w="2608" w:type="dxa"/>
            <w:vAlign w:val="center"/>
          </w:tcPr>
          <w:p w14:paraId="5426173D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1 500 – 2 500</w:t>
            </w:r>
          </w:p>
        </w:tc>
        <w:tc>
          <w:tcPr>
            <w:tcW w:w="2080" w:type="dxa"/>
            <w:vAlign w:val="center"/>
          </w:tcPr>
          <w:p w14:paraId="2C7ABB73" w14:textId="3059C7CB" w:rsidR="001B583D" w:rsidRDefault="004C15F4" w:rsidP="004C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4B1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14B1F">
              <w:rPr>
                <w:rFonts w:ascii="Arial" w:hAnsi="Arial" w:cs="Arial"/>
                <w:sz w:val="20"/>
                <w:szCs w:val="20"/>
              </w:rPr>
              <w:t xml:space="preserve">00 – 2 </w:t>
            </w:r>
            <w:r w:rsidR="00FD7E63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2271" w:type="dxa"/>
            <w:vAlign w:val="center"/>
          </w:tcPr>
          <w:p w14:paraId="0D7B13F1" w14:textId="42E24729" w:rsidR="001B583D" w:rsidRDefault="00982C70" w:rsidP="0098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B583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B583D">
              <w:rPr>
                <w:rFonts w:ascii="Arial" w:hAnsi="Arial" w:cs="Arial"/>
                <w:sz w:val="20"/>
                <w:szCs w:val="20"/>
              </w:rPr>
              <w:t xml:space="preserve">00 – 2 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1B58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583D" w14:paraId="0EFB7491" w14:textId="7DA5B30D" w:rsidTr="00F40E1E">
        <w:trPr>
          <w:trHeight w:val="397"/>
        </w:trPr>
        <w:tc>
          <w:tcPr>
            <w:tcW w:w="2897" w:type="dxa"/>
            <w:vAlign w:val="center"/>
          </w:tcPr>
          <w:p w14:paraId="104ABF0B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trzy kategorie</w:t>
            </w:r>
          </w:p>
        </w:tc>
        <w:tc>
          <w:tcPr>
            <w:tcW w:w="2608" w:type="dxa"/>
            <w:vAlign w:val="center"/>
          </w:tcPr>
          <w:p w14:paraId="1E8FD56D" w14:textId="7783E3F5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2 000 – 3 000</w:t>
            </w:r>
          </w:p>
        </w:tc>
        <w:tc>
          <w:tcPr>
            <w:tcW w:w="2080" w:type="dxa"/>
            <w:vAlign w:val="center"/>
          </w:tcPr>
          <w:p w14:paraId="74DEE9A5" w14:textId="1DC3B931" w:rsidR="001B583D" w:rsidRDefault="00614B1F" w:rsidP="004C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 w:rsidR="004C15F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00 – 3 </w:t>
            </w:r>
            <w:r w:rsidR="00FD7E63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2271" w:type="dxa"/>
            <w:vAlign w:val="center"/>
          </w:tcPr>
          <w:p w14:paraId="58D30131" w14:textId="3AFC005D" w:rsidR="001B583D" w:rsidRDefault="001B583D" w:rsidP="0098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</w:t>
            </w:r>
            <w:r w:rsidR="00982C7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 – 3 3</w:t>
            </w:r>
            <w:r w:rsidR="00982C7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583D" w14:paraId="2B5A025C" w14:textId="3FCEA8E6" w:rsidTr="00F40E1E">
        <w:trPr>
          <w:trHeight w:val="397"/>
        </w:trPr>
        <w:tc>
          <w:tcPr>
            <w:tcW w:w="2897" w:type="dxa"/>
            <w:vAlign w:val="center"/>
          </w:tcPr>
          <w:p w14:paraId="5FB39A78" w14:textId="77777777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cztery kategorie</w:t>
            </w:r>
          </w:p>
        </w:tc>
        <w:tc>
          <w:tcPr>
            <w:tcW w:w="2608" w:type="dxa"/>
            <w:vAlign w:val="center"/>
          </w:tcPr>
          <w:p w14:paraId="0839C57D" w14:textId="69252B8F" w:rsidR="001B583D" w:rsidRPr="00110DE6" w:rsidRDefault="001B583D" w:rsidP="006F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2 500 – 3 500</w:t>
            </w:r>
          </w:p>
        </w:tc>
        <w:tc>
          <w:tcPr>
            <w:tcW w:w="2080" w:type="dxa"/>
            <w:vAlign w:val="center"/>
          </w:tcPr>
          <w:p w14:paraId="39848D32" w14:textId="3F6A4AEC" w:rsidR="001B583D" w:rsidRDefault="004C15F4" w:rsidP="004C15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4B1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14B1F">
              <w:rPr>
                <w:rFonts w:ascii="Arial" w:hAnsi="Arial" w:cs="Arial"/>
                <w:sz w:val="20"/>
                <w:szCs w:val="20"/>
              </w:rPr>
              <w:t xml:space="preserve">00 – 3 </w:t>
            </w:r>
            <w:r w:rsidR="00283CD0">
              <w:rPr>
                <w:rFonts w:ascii="Arial" w:hAnsi="Arial" w:cs="Arial"/>
                <w:sz w:val="20"/>
                <w:szCs w:val="20"/>
              </w:rPr>
              <w:t>99</w:t>
            </w:r>
            <w:r w:rsidR="00614B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71" w:type="dxa"/>
            <w:vAlign w:val="center"/>
          </w:tcPr>
          <w:p w14:paraId="76324EFA" w14:textId="09F455AC" w:rsidR="001B583D" w:rsidRDefault="00982C70" w:rsidP="0098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B583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B583D">
              <w:rPr>
                <w:rFonts w:ascii="Arial" w:hAnsi="Arial" w:cs="Arial"/>
                <w:sz w:val="20"/>
                <w:szCs w:val="20"/>
              </w:rPr>
              <w:t>00 – 3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58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A507AF4" w14:textId="60133960" w:rsidR="00A375FD" w:rsidRDefault="00A375FD" w:rsidP="00982C70">
      <w:pPr>
        <w:pStyle w:val="Akapitzlist"/>
        <w:spacing w:before="120" w:after="120" w:line="36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Tabeli miesięcznych stawek dodatku zadaniowego, po rozpatrzeniu propozycji zmian zapisów i wniesionych uwagach w Formularzu konsultacyjnym, zmieniono dolne i górne stawki w ramach ilości kategorii. Został</w:t>
      </w:r>
      <w:r w:rsidR="00E2546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zachowan</w:t>
      </w:r>
      <w:r w:rsidR="00E2546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zasad</w:t>
      </w:r>
      <w:r w:rsidR="00E25461">
        <w:rPr>
          <w:rFonts w:ascii="Arial" w:hAnsi="Arial" w:cs="Arial"/>
          <w:sz w:val="24"/>
          <w:szCs w:val="24"/>
        </w:rPr>
        <w:t>y wynikające</w:t>
      </w:r>
      <w:r>
        <w:rPr>
          <w:rFonts w:ascii="Arial" w:hAnsi="Arial" w:cs="Arial"/>
          <w:sz w:val="24"/>
          <w:szCs w:val="24"/>
        </w:rPr>
        <w:t xml:space="preserve"> z Rozporządzenia Ministra Transportu z dnia 11 października 2007 r. w sprawie warunków wynagradzania egzaminatorów przeprowadzających egzaminy kandydatów na kierowców i kierowców (Dz. U. z </w:t>
      </w:r>
      <w:r w:rsidR="00E25461">
        <w:rPr>
          <w:rFonts w:ascii="Arial" w:hAnsi="Arial" w:cs="Arial"/>
          <w:sz w:val="24"/>
          <w:szCs w:val="24"/>
        </w:rPr>
        <w:t>2007 r. nr 197 poz. 1437) polegające na tym, że różnica między maksymalną a minimalną stawką dla danej ilości kategorii jest stała</w:t>
      </w:r>
      <w:r w:rsidR="008E2F39">
        <w:rPr>
          <w:rFonts w:ascii="Arial" w:hAnsi="Arial" w:cs="Arial"/>
          <w:sz w:val="24"/>
          <w:szCs w:val="24"/>
        </w:rPr>
        <w:t>. Maksymalna</w:t>
      </w:r>
      <w:r w:rsidR="00E25461">
        <w:rPr>
          <w:rFonts w:ascii="Arial" w:hAnsi="Arial" w:cs="Arial"/>
          <w:sz w:val="24"/>
          <w:szCs w:val="24"/>
        </w:rPr>
        <w:t xml:space="preserve"> granica dla mniejszej ilości kategorii jest jednocześnie </w:t>
      </w:r>
      <w:r w:rsidR="008E2F39">
        <w:rPr>
          <w:rFonts w:ascii="Arial" w:hAnsi="Arial" w:cs="Arial"/>
          <w:sz w:val="24"/>
          <w:szCs w:val="24"/>
        </w:rPr>
        <w:t>minimalną</w:t>
      </w:r>
      <w:r w:rsidR="00E25461">
        <w:rPr>
          <w:rFonts w:ascii="Arial" w:hAnsi="Arial" w:cs="Arial"/>
          <w:sz w:val="24"/>
          <w:szCs w:val="24"/>
        </w:rPr>
        <w:t xml:space="preserve"> granicą</w:t>
      </w:r>
      <w:r w:rsidR="008E2F39">
        <w:rPr>
          <w:rFonts w:ascii="Arial" w:hAnsi="Arial" w:cs="Arial"/>
          <w:sz w:val="24"/>
          <w:szCs w:val="24"/>
        </w:rPr>
        <w:t xml:space="preserve"> dla większej ilości kategorii.</w:t>
      </w:r>
    </w:p>
    <w:p w14:paraId="6B26504F" w14:textId="5E7CF50B" w:rsidR="001E5ED1" w:rsidRDefault="009645A4" w:rsidP="00982C70">
      <w:pPr>
        <w:pStyle w:val="Akapitzlist"/>
        <w:spacing w:before="120" w:after="120" w:line="36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Uwzględnione uwagi wprowadzon</w:t>
      </w:r>
      <w:r w:rsidR="00BE6C5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tekstu projektu uchwały Sejmiku Województwa Łódzkiego w sprawie </w:t>
      </w:r>
      <w:r w:rsidR="00AC705B">
        <w:rPr>
          <w:rFonts w:ascii="Arial" w:hAnsi="Arial" w:cs="Arial"/>
          <w:sz w:val="24"/>
          <w:szCs w:val="24"/>
        </w:rPr>
        <w:t xml:space="preserve">warunków wynagradzania egzaminatorów przeprowadzających </w:t>
      </w:r>
      <w:r w:rsidR="004E221A">
        <w:rPr>
          <w:rFonts w:ascii="Arial" w:hAnsi="Arial" w:cs="Arial"/>
          <w:sz w:val="24"/>
          <w:szCs w:val="24"/>
        </w:rPr>
        <w:t>egzaminy kandydatów na kierowców i kierowców na obszarze województwa łódzkiego</w:t>
      </w:r>
      <w:r w:rsidR="003A76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215CD15" w14:textId="4BDE7490" w:rsidR="001E5ED1" w:rsidRDefault="001E5ED1" w:rsidP="00982C70">
      <w:pPr>
        <w:pStyle w:val="Akapitzlist"/>
        <w:spacing w:before="120" w:after="120" w:line="360" w:lineRule="auto"/>
        <w:ind w:left="0" w:firstLine="340"/>
        <w:contextualSpacing w:val="0"/>
        <w:jc w:val="both"/>
        <w:rPr>
          <w:rFonts w:ascii="Arial" w:hAnsi="Arial" w:cs="Arial"/>
          <w:sz w:val="24"/>
          <w:szCs w:val="24"/>
        </w:rPr>
      </w:pPr>
      <w:r w:rsidRPr="000B0514">
        <w:rPr>
          <w:rFonts w:ascii="Arial" w:hAnsi="Arial" w:cs="Arial"/>
          <w:sz w:val="24"/>
          <w:szCs w:val="24"/>
        </w:rPr>
        <w:t xml:space="preserve">Rozpatrzono pozytywnie </w:t>
      </w:r>
      <w:r w:rsidR="002F4F1E" w:rsidRPr="000B0514">
        <w:rPr>
          <w:rFonts w:ascii="Arial" w:hAnsi="Arial" w:cs="Arial"/>
          <w:sz w:val="24"/>
          <w:szCs w:val="24"/>
        </w:rPr>
        <w:t xml:space="preserve">także </w:t>
      </w:r>
      <w:r w:rsidRPr="000B0514">
        <w:rPr>
          <w:rFonts w:ascii="Arial" w:hAnsi="Arial" w:cs="Arial"/>
          <w:sz w:val="24"/>
          <w:szCs w:val="24"/>
        </w:rPr>
        <w:t>uwagę dwóch uczestników konsultacji</w:t>
      </w:r>
      <w:r w:rsidR="008F3861">
        <w:rPr>
          <w:rFonts w:ascii="Arial" w:hAnsi="Arial" w:cs="Arial"/>
          <w:sz w:val="24"/>
          <w:szCs w:val="24"/>
        </w:rPr>
        <w:t>,</w:t>
      </w:r>
      <w:r w:rsidRPr="000B0514">
        <w:rPr>
          <w:rFonts w:ascii="Arial" w:hAnsi="Arial" w:cs="Arial"/>
          <w:sz w:val="24"/>
          <w:szCs w:val="24"/>
        </w:rPr>
        <w:t xml:space="preserve"> </w:t>
      </w:r>
      <w:r w:rsidR="002F4F1E" w:rsidRPr="000B0514">
        <w:rPr>
          <w:rFonts w:ascii="Arial" w:hAnsi="Arial" w:cs="Arial"/>
          <w:sz w:val="24"/>
          <w:szCs w:val="24"/>
        </w:rPr>
        <w:t xml:space="preserve">polegającą na zastąpieniu </w:t>
      </w:r>
      <w:r w:rsidR="00DE54DC">
        <w:rPr>
          <w:rFonts w:ascii="Arial" w:hAnsi="Arial" w:cs="Arial"/>
          <w:sz w:val="24"/>
          <w:szCs w:val="24"/>
        </w:rPr>
        <w:t xml:space="preserve">w </w:t>
      </w:r>
      <w:r w:rsidR="00CB432A">
        <w:rPr>
          <w:rFonts w:ascii="Arial" w:hAnsi="Arial" w:cs="Arial"/>
          <w:sz w:val="24"/>
          <w:szCs w:val="24"/>
        </w:rPr>
        <w:t>projekcie uchwały</w:t>
      </w:r>
      <w:r w:rsidR="00031300">
        <w:rPr>
          <w:rFonts w:ascii="Arial" w:hAnsi="Arial" w:cs="Arial"/>
          <w:sz w:val="24"/>
          <w:szCs w:val="24"/>
        </w:rPr>
        <w:t xml:space="preserve"> </w:t>
      </w:r>
      <w:r w:rsidR="00436340">
        <w:rPr>
          <w:rFonts w:ascii="Arial" w:hAnsi="Arial" w:cs="Arial"/>
          <w:sz w:val="24"/>
          <w:szCs w:val="24"/>
        </w:rPr>
        <w:t>w</w:t>
      </w:r>
      <w:r w:rsidR="00645D14">
        <w:rPr>
          <w:rFonts w:ascii="Arial" w:hAnsi="Arial" w:cs="Arial"/>
          <w:sz w:val="24"/>
          <w:szCs w:val="24"/>
        </w:rPr>
        <w:t xml:space="preserve"> </w:t>
      </w:r>
      <w:r w:rsidR="00436340" w:rsidRPr="00E440E4">
        <w:rPr>
          <w:rFonts w:ascii="Arial" w:eastAsia="Arial" w:hAnsi="Arial" w:cs="Arial"/>
          <w:sz w:val="24"/>
        </w:rPr>
        <w:t>§</w:t>
      </w:r>
      <w:r w:rsidR="00645D14">
        <w:rPr>
          <w:rFonts w:ascii="Arial" w:eastAsia="Arial" w:hAnsi="Arial" w:cs="Arial"/>
          <w:sz w:val="24"/>
        </w:rPr>
        <w:t xml:space="preserve"> 2 pkt 6 </w:t>
      </w:r>
      <w:r w:rsidR="00283A8B">
        <w:rPr>
          <w:rFonts w:ascii="Arial" w:eastAsia="Arial" w:hAnsi="Arial" w:cs="Arial"/>
          <w:sz w:val="24"/>
        </w:rPr>
        <w:t>zapisu</w:t>
      </w:r>
      <w:r w:rsidR="005A7208">
        <w:rPr>
          <w:rFonts w:ascii="Arial" w:eastAsia="Arial" w:hAnsi="Arial" w:cs="Arial"/>
          <w:sz w:val="24"/>
        </w:rPr>
        <w:t xml:space="preserve"> o treści:</w:t>
      </w:r>
      <w:r w:rsidR="00283A8B">
        <w:rPr>
          <w:rFonts w:ascii="Arial" w:eastAsia="Arial" w:hAnsi="Arial" w:cs="Arial"/>
          <w:sz w:val="24"/>
        </w:rPr>
        <w:t xml:space="preserve"> </w:t>
      </w:r>
      <w:r w:rsidR="00366F96">
        <w:rPr>
          <w:rFonts w:ascii="Arial" w:eastAsia="Arial" w:hAnsi="Arial" w:cs="Arial"/>
          <w:sz w:val="24"/>
        </w:rPr>
        <w:t>inne wydatki do wynagrodzenia</w:t>
      </w:r>
      <w:r w:rsidR="005A7208">
        <w:rPr>
          <w:rFonts w:ascii="Arial" w:eastAsia="Arial" w:hAnsi="Arial" w:cs="Arial"/>
          <w:sz w:val="24"/>
        </w:rPr>
        <w:t>,</w:t>
      </w:r>
      <w:r w:rsidR="00366F96">
        <w:rPr>
          <w:rFonts w:ascii="Arial" w:eastAsia="Arial" w:hAnsi="Arial" w:cs="Arial"/>
          <w:sz w:val="24"/>
        </w:rPr>
        <w:t xml:space="preserve"> </w:t>
      </w:r>
      <w:r w:rsidR="00800602">
        <w:rPr>
          <w:rFonts w:ascii="Arial" w:eastAsia="Arial" w:hAnsi="Arial" w:cs="Arial"/>
          <w:sz w:val="24"/>
        </w:rPr>
        <w:t xml:space="preserve">na zapis </w:t>
      </w:r>
      <w:r w:rsidR="00D726AD">
        <w:rPr>
          <w:rFonts w:ascii="Arial" w:eastAsia="Arial" w:hAnsi="Arial" w:cs="Arial"/>
          <w:sz w:val="24"/>
        </w:rPr>
        <w:t xml:space="preserve">o treści: </w:t>
      </w:r>
      <w:r w:rsidR="00283A8B">
        <w:rPr>
          <w:rFonts w:ascii="Arial" w:eastAsia="Arial" w:hAnsi="Arial" w:cs="Arial"/>
          <w:sz w:val="24"/>
        </w:rPr>
        <w:t>inne dodatki do wynagrodzenia.</w:t>
      </w:r>
      <w:r w:rsidRPr="000B0514">
        <w:rPr>
          <w:rFonts w:ascii="Arial" w:hAnsi="Arial" w:cs="Arial"/>
          <w:sz w:val="24"/>
          <w:szCs w:val="24"/>
        </w:rPr>
        <w:t xml:space="preserve"> </w:t>
      </w:r>
    </w:p>
    <w:p w14:paraId="43E603EE" w14:textId="336CE0B7" w:rsidR="009645A4" w:rsidRDefault="009645A4" w:rsidP="00982C70">
      <w:pPr>
        <w:pStyle w:val="Akapitzlist"/>
        <w:spacing w:before="120" w:after="120" w:line="360" w:lineRule="auto"/>
        <w:ind w:left="0" w:firstLine="3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Zaktualizowany </w:t>
      </w:r>
      <w:r w:rsidR="002F4F1E">
        <w:rPr>
          <w:rFonts w:ascii="Arial" w:hAnsi="Arial" w:cs="Arial"/>
          <w:sz w:val="24"/>
          <w:szCs w:val="24"/>
        </w:rPr>
        <w:t xml:space="preserve">w wyniku konsultacji </w:t>
      </w:r>
      <w:r>
        <w:rPr>
          <w:rFonts w:ascii="Arial" w:hAnsi="Arial" w:cs="Arial"/>
          <w:sz w:val="24"/>
          <w:szCs w:val="24"/>
        </w:rPr>
        <w:t xml:space="preserve">dokument </w:t>
      </w:r>
      <w:r w:rsidR="00BE6C54">
        <w:rPr>
          <w:rFonts w:ascii="Arial" w:hAnsi="Arial" w:cs="Arial"/>
          <w:sz w:val="24"/>
          <w:szCs w:val="24"/>
        </w:rPr>
        <w:t>przedłożono pod obrady</w:t>
      </w:r>
      <w:r>
        <w:rPr>
          <w:rFonts w:ascii="Arial" w:hAnsi="Arial" w:cs="Arial"/>
          <w:sz w:val="24"/>
          <w:szCs w:val="24"/>
        </w:rPr>
        <w:t xml:space="preserve"> Zarząd</w:t>
      </w:r>
      <w:r w:rsidR="00BE6C5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Województwa Łódzkiego.</w:t>
      </w:r>
    </w:p>
    <w:p w14:paraId="40726CF3" w14:textId="00CA87FD" w:rsidR="00647007" w:rsidRDefault="00647007" w:rsidP="006F2CB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4CFA2FD" w14:textId="5CACB8F3" w:rsidR="00647007" w:rsidRDefault="00647007" w:rsidP="006F2CB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401D03" w14:textId="5BA5FB04" w:rsidR="00647007" w:rsidRDefault="00647007" w:rsidP="006F2CB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99BBD1F" w14:textId="36B2FA9F" w:rsidR="00647007" w:rsidRDefault="00647007" w:rsidP="006F2CB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ADE5F41" w14:textId="77777777" w:rsidR="008F3861" w:rsidRDefault="008F3861" w:rsidP="006F2CBA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E61EDB" w14:textId="3653B32A" w:rsidR="00BE6C54" w:rsidRDefault="00BE6C54" w:rsidP="008F3861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color w:val="000000"/>
          <w:sz w:val="24"/>
          <w:szCs w:val="20"/>
          <w:shd w:val="clear" w:color="auto" w:fill="FFFFFF"/>
          <w:lang w:val="x-none"/>
        </w:rPr>
      </w:pPr>
    </w:p>
    <w:p w14:paraId="440D2D72" w14:textId="48954A6D" w:rsidR="00884D34" w:rsidRDefault="00884D34" w:rsidP="008F3861">
      <w:pPr>
        <w:spacing w:after="0" w:line="360" w:lineRule="auto"/>
        <w:jc w:val="center"/>
        <w:rPr>
          <w:rFonts w:ascii="Arial" w:eastAsia="Times New Roman" w:hAnsi="Arial" w:cs="Times New Roman"/>
          <w:b/>
          <w:caps/>
          <w:color w:val="000000"/>
          <w:sz w:val="24"/>
          <w:szCs w:val="20"/>
          <w:shd w:val="clear" w:color="auto" w:fill="FFFFFF"/>
          <w:lang w:val="x-none"/>
        </w:rPr>
      </w:pPr>
      <w:bookmarkStart w:id="2" w:name="_GoBack"/>
      <w:bookmarkEnd w:id="2"/>
    </w:p>
    <w:sectPr w:rsidR="00884D34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51B2" w14:textId="77777777" w:rsidR="00762958" w:rsidRDefault="00762958" w:rsidP="00A77509">
      <w:pPr>
        <w:spacing w:after="0" w:line="240" w:lineRule="auto"/>
      </w:pPr>
      <w:r>
        <w:separator/>
      </w:r>
    </w:p>
  </w:endnote>
  <w:endnote w:type="continuationSeparator" w:id="0">
    <w:p w14:paraId="4A75C7C6" w14:textId="77777777" w:rsidR="00762958" w:rsidRDefault="00762958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574A" w14:textId="77777777" w:rsidR="00762958" w:rsidRDefault="00762958" w:rsidP="00A77509">
      <w:pPr>
        <w:spacing w:after="0" w:line="240" w:lineRule="auto"/>
      </w:pPr>
      <w:r>
        <w:separator/>
      </w:r>
    </w:p>
  </w:footnote>
  <w:footnote w:type="continuationSeparator" w:id="0">
    <w:p w14:paraId="3D08133F" w14:textId="77777777" w:rsidR="00762958" w:rsidRDefault="00762958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76"/>
    <w:multiLevelType w:val="hybridMultilevel"/>
    <w:tmpl w:val="90E88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ACE"/>
    <w:multiLevelType w:val="hybridMultilevel"/>
    <w:tmpl w:val="4A5ADF54"/>
    <w:lvl w:ilvl="0" w:tplc="70A6203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39901D5"/>
    <w:multiLevelType w:val="hybridMultilevel"/>
    <w:tmpl w:val="7A8A5B66"/>
    <w:lvl w:ilvl="0" w:tplc="A3068C2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E84633A"/>
    <w:multiLevelType w:val="hybridMultilevel"/>
    <w:tmpl w:val="CE2C02FE"/>
    <w:lvl w:ilvl="0" w:tplc="8A9AC9E4">
      <w:start w:val="1"/>
      <w:numFmt w:val="decimal"/>
      <w:lvlText w:val="%1)"/>
      <w:lvlJc w:val="left"/>
      <w:pPr>
        <w:ind w:left="7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0FE7652"/>
    <w:multiLevelType w:val="hybridMultilevel"/>
    <w:tmpl w:val="5622DEA8"/>
    <w:lvl w:ilvl="0" w:tplc="F8B6F3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42962EF"/>
    <w:multiLevelType w:val="hybridMultilevel"/>
    <w:tmpl w:val="CFA46FE0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72D2"/>
    <w:multiLevelType w:val="hybridMultilevel"/>
    <w:tmpl w:val="692E9262"/>
    <w:lvl w:ilvl="0" w:tplc="DE12009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31E10"/>
    <w:multiLevelType w:val="hybridMultilevel"/>
    <w:tmpl w:val="C504D5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599A"/>
    <w:multiLevelType w:val="hybridMultilevel"/>
    <w:tmpl w:val="88128C72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C557EAF"/>
    <w:multiLevelType w:val="hybridMultilevel"/>
    <w:tmpl w:val="30CC6222"/>
    <w:lvl w:ilvl="0" w:tplc="22AED4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778"/>
    <w:multiLevelType w:val="hybridMultilevel"/>
    <w:tmpl w:val="AF0E62AE"/>
    <w:lvl w:ilvl="0" w:tplc="DE2A746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51A5900"/>
    <w:multiLevelType w:val="hybridMultilevel"/>
    <w:tmpl w:val="6C244244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CFE2112"/>
    <w:multiLevelType w:val="hybridMultilevel"/>
    <w:tmpl w:val="2BCC900A"/>
    <w:lvl w:ilvl="0" w:tplc="E760DB7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F5978D6"/>
    <w:multiLevelType w:val="hybridMultilevel"/>
    <w:tmpl w:val="44783196"/>
    <w:lvl w:ilvl="0" w:tplc="DE2A746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A1017"/>
    <w:multiLevelType w:val="hybridMultilevel"/>
    <w:tmpl w:val="C8FC016A"/>
    <w:lvl w:ilvl="0" w:tplc="C43A70D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87B50D9"/>
    <w:multiLevelType w:val="hybridMultilevel"/>
    <w:tmpl w:val="6C244244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F5E7B5B"/>
    <w:multiLevelType w:val="hybridMultilevel"/>
    <w:tmpl w:val="650C16E4"/>
    <w:lvl w:ilvl="0" w:tplc="7C02D0B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0"/>
  </w:num>
  <w:num w:numId="5">
    <w:abstractNumId w:val="18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2"/>
  </w:num>
  <w:num w:numId="11">
    <w:abstractNumId w:val="7"/>
  </w:num>
  <w:num w:numId="12">
    <w:abstractNumId w:val="19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5"/>
    <w:rsid w:val="0000186C"/>
    <w:rsid w:val="00005F0E"/>
    <w:rsid w:val="00012275"/>
    <w:rsid w:val="0001461F"/>
    <w:rsid w:val="000153CB"/>
    <w:rsid w:val="00016BD3"/>
    <w:rsid w:val="0002319A"/>
    <w:rsid w:val="000235C3"/>
    <w:rsid w:val="000246D5"/>
    <w:rsid w:val="00025901"/>
    <w:rsid w:val="00031300"/>
    <w:rsid w:val="00035D2F"/>
    <w:rsid w:val="00036131"/>
    <w:rsid w:val="00036AEC"/>
    <w:rsid w:val="00037977"/>
    <w:rsid w:val="000379EB"/>
    <w:rsid w:val="00043C40"/>
    <w:rsid w:val="00046208"/>
    <w:rsid w:val="00046457"/>
    <w:rsid w:val="00050578"/>
    <w:rsid w:val="00052232"/>
    <w:rsid w:val="00056A17"/>
    <w:rsid w:val="000572ED"/>
    <w:rsid w:val="000607CC"/>
    <w:rsid w:val="000620D3"/>
    <w:rsid w:val="000652D9"/>
    <w:rsid w:val="000701AF"/>
    <w:rsid w:val="00072BCC"/>
    <w:rsid w:val="00081895"/>
    <w:rsid w:val="00081F31"/>
    <w:rsid w:val="00085B54"/>
    <w:rsid w:val="00090693"/>
    <w:rsid w:val="00092422"/>
    <w:rsid w:val="000925A1"/>
    <w:rsid w:val="000929FB"/>
    <w:rsid w:val="000A158A"/>
    <w:rsid w:val="000A2D6F"/>
    <w:rsid w:val="000A6221"/>
    <w:rsid w:val="000B0514"/>
    <w:rsid w:val="000B29EF"/>
    <w:rsid w:val="000B2E32"/>
    <w:rsid w:val="000B379D"/>
    <w:rsid w:val="000B5624"/>
    <w:rsid w:val="000C2632"/>
    <w:rsid w:val="000C5FD8"/>
    <w:rsid w:val="000D03AC"/>
    <w:rsid w:val="000D1DFF"/>
    <w:rsid w:val="000E0F52"/>
    <w:rsid w:val="000E53A2"/>
    <w:rsid w:val="000F3BD1"/>
    <w:rsid w:val="000F5DB5"/>
    <w:rsid w:val="000F6905"/>
    <w:rsid w:val="001024CE"/>
    <w:rsid w:val="00104061"/>
    <w:rsid w:val="00104F11"/>
    <w:rsid w:val="001106E2"/>
    <w:rsid w:val="00110DE6"/>
    <w:rsid w:val="00113B1B"/>
    <w:rsid w:val="00116B53"/>
    <w:rsid w:val="001208F3"/>
    <w:rsid w:val="00124B83"/>
    <w:rsid w:val="00130C7C"/>
    <w:rsid w:val="001376A1"/>
    <w:rsid w:val="001379D5"/>
    <w:rsid w:val="00137CE6"/>
    <w:rsid w:val="00140678"/>
    <w:rsid w:val="00146980"/>
    <w:rsid w:val="00146A36"/>
    <w:rsid w:val="00146F55"/>
    <w:rsid w:val="00152FA6"/>
    <w:rsid w:val="001559E0"/>
    <w:rsid w:val="001574D8"/>
    <w:rsid w:val="00157919"/>
    <w:rsid w:val="00157C02"/>
    <w:rsid w:val="001641A7"/>
    <w:rsid w:val="00166E83"/>
    <w:rsid w:val="001815A8"/>
    <w:rsid w:val="00182247"/>
    <w:rsid w:val="001833CC"/>
    <w:rsid w:val="001856A5"/>
    <w:rsid w:val="00186DFD"/>
    <w:rsid w:val="00187C59"/>
    <w:rsid w:val="00190240"/>
    <w:rsid w:val="00190951"/>
    <w:rsid w:val="001917F1"/>
    <w:rsid w:val="00194709"/>
    <w:rsid w:val="0019673D"/>
    <w:rsid w:val="00197191"/>
    <w:rsid w:val="00197334"/>
    <w:rsid w:val="001A421F"/>
    <w:rsid w:val="001A7C26"/>
    <w:rsid w:val="001B020E"/>
    <w:rsid w:val="001B02E8"/>
    <w:rsid w:val="001B09DB"/>
    <w:rsid w:val="001B1ABF"/>
    <w:rsid w:val="001B2DBE"/>
    <w:rsid w:val="001B43EA"/>
    <w:rsid w:val="001B583D"/>
    <w:rsid w:val="001C0364"/>
    <w:rsid w:val="001C108D"/>
    <w:rsid w:val="001C36A7"/>
    <w:rsid w:val="001C497E"/>
    <w:rsid w:val="001C5802"/>
    <w:rsid w:val="001C7A79"/>
    <w:rsid w:val="001D014A"/>
    <w:rsid w:val="001D0B5B"/>
    <w:rsid w:val="001D5137"/>
    <w:rsid w:val="001D571F"/>
    <w:rsid w:val="001D68B5"/>
    <w:rsid w:val="001D7FA8"/>
    <w:rsid w:val="001E256F"/>
    <w:rsid w:val="001E2FD4"/>
    <w:rsid w:val="001E549D"/>
    <w:rsid w:val="001E5ED1"/>
    <w:rsid w:val="001E5F05"/>
    <w:rsid w:val="001F2830"/>
    <w:rsid w:val="001F59F6"/>
    <w:rsid w:val="001F7D42"/>
    <w:rsid w:val="002005B4"/>
    <w:rsid w:val="00200652"/>
    <w:rsid w:val="00202701"/>
    <w:rsid w:val="00202DC7"/>
    <w:rsid w:val="002044C5"/>
    <w:rsid w:val="0021177A"/>
    <w:rsid w:val="00215C7D"/>
    <w:rsid w:val="00221194"/>
    <w:rsid w:val="0022122F"/>
    <w:rsid w:val="002217E2"/>
    <w:rsid w:val="0022188F"/>
    <w:rsid w:val="00221F26"/>
    <w:rsid w:val="0022213D"/>
    <w:rsid w:val="00226DF4"/>
    <w:rsid w:val="0023168C"/>
    <w:rsid w:val="00231A5D"/>
    <w:rsid w:val="00232CE9"/>
    <w:rsid w:val="00232EEA"/>
    <w:rsid w:val="002333C4"/>
    <w:rsid w:val="00233520"/>
    <w:rsid w:val="002350CE"/>
    <w:rsid w:val="002372A2"/>
    <w:rsid w:val="0024356E"/>
    <w:rsid w:val="00251532"/>
    <w:rsid w:val="00252444"/>
    <w:rsid w:val="00252732"/>
    <w:rsid w:val="00252EF5"/>
    <w:rsid w:val="002538CC"/>
    <w:rsid w:val="00260982"/>
    <w:rsid w:val="0026167C"/>
    <w:rsid w:val="00265678"/>
    <w:rsid w:val="00266457"/>
    <w:rsid w:val="00270749"/>
    <w:rsid w:val="002712F2"/>
    <w:rsid w:val="002713E3"/>
    <w:rsid w:val="002727FA"/>
    <w:rsid w:val="0027314E"/>
    <w:rsid w:val="00274D5C"/>
    <w:rsid w:val="002758F2"/>
    <w:rsid w:val="00276249"/>
    <w:rsid w:val="002778DF"/>
    <w:rsid w:val="0028036A"/>
    <w:rsid w:val="00281245"/>
    <w:rsid w:val="00282DEF"/>
    <w:rsid w:val="00283167"/>
    <w:rsid w:val="00283A8B"/>
    <w:rsid w:val="00283CD0"/>
    <w:rsid w:val="00284CFE"/>
    <w:rsid w:val="00284DF7"/>
    <w:rsid w:val="0028707E"/>
    <w:rsid w:val="00292C56"/>
    <w:rsid w:val="0029395E"/>
    <w:rsid w:val="00293CAE"/>
    <w:rsid w:val="00296C29"/>
    <w:rsid w:val="002A1DE2"/>
    <w:rsid w:val="002A4C71"/>
    <w:rsid w:val="002B0905"/>
    <w:rsid w:val="002B0A6C"/>
    <w:rsid w:val="002B2556"/>
    <w:rsid w:val="002B335E"/>
    <w:rsid w:val="002B439E"/>
    <w:rsid w:val="002C2C8D"/>
    <w:rsid w:val="002C2F62"/>
    <w:rsid w:val="002C3E75"/>
    <w:rsid w:val="002C67B2"/>
    <w:rsid w:val="002D41A9"/>
    <w:rsid w:val="002E587D"/>
    <w:rsid w:val="002E5EC7"/>
    <w:rsid w:val="002E6F43"/>
    <w:rsid w:val="002F0076"/>
    <w:rsid w:val="002F07A9"/>
    <w:rsid w:val="002F3258"/>
    <w:rsid w:val="002F4F1E"/>
    <w:rsid w:val="002F5FC5"/>
    <w:rsid w:val="00300DEB"/>
    <w:rsid w:val="003038F8"/>
    <w:rsid w:val="00305307"/>
    <w:rsid w:val="00306359"/>
    <w:rsid w:val="003114A3"/>
    <w:rsid w:val="0031192D"/>
    <w:rsid w:val="00311D43"/>
    <w:rsid w:val="00316779"/>
    <w:rsid w:val="00320D13"/>
    <w:rsid w:val="00322E17"/>
    <w:rsid w:val="00323DCE"/>
    <w:rsid w:val="00326BD9"/>
    <w:rsid w:val="003270C9"/>
    <w:rsid w:val="0032751B"/>
    <w:rsid w:val="003344B7"/>
    <w:rsid w:val="00334DDC"/>
    <w:rsid w:val="0034055C"/>
    <w:rsid w:val="003428E8"/>
    <w:rsid w:val="003464F5"/>
    <w:rsid w:val="00346AA1"/>
    <w:rsid w:val="00346D7B"/>
    <w:rsid w:val="00347317"/>
    <w:rsid w:val="0034777F"/>
    <w:rsid w:val="00351CE6"/>
    <w:rsid w:val="00352EA8"/>
    <w:rsid w:val="00353D87"/>
    <w:rsid w:val="00354A19"/>
    <w:rsid w:val="003571DD"/>
    <w:rsid w:val="0036072B"/>
    <w:rsid w:val="00363AFB"/>
    <w:rsid w:val="00364548"/>
    <w:rsid w:val="0036586E"/>
    <w:rsid w:val="00366F96"/>
    <w:rsid w:val="003728AF"/>
    <w:rsid w:val="00374B83"/>
    <w:rsid w:val="003779E7"/>
    <w:rsid w:val="003779FA"/>
    <w:rsid w:val="00382585"/>
    <w:rsid w:val="0038518B"/>
    <w:rsid w:val="003865A6"/>
    <w:rsid w:val="0038707B"/>
    <w:rsid w:val="003A0429"/>
    <w:rsid w:val="003A15AB"/>
    <w:rsid w:val="003A5E97"/>
    <w:rsid w:val="003A7695"/>
    <w:rsid w:val="003B19ED"/>
    <w:rsid w:val="003B217E"/>
    <w:rsid w:val="003B26D1"/>
    <w:rsid w:val="003B33B6"/>
    <w:rsid w:val="003B4B75"/>
    <w:rsid w:val="003B718C"/>
    <w:rsid w:val="003C1C6F"/>
    <w:rsid w:val="003C3F3E"/>
    <w:rsid w:val="003C5EAE"/>
    <w:rsid w:val="003C5EF5"/>
    <w:rsid w:val="003D36F0"/>
    <w:rsid w:val="003D4FB2"/>
    <w:rsid w:val="003D5454"/>
    <w:rsid w:val="003D739C"/>
    <w:rsid w:val="003E0F07"/>
    <w:rsid w:val="003E129B"/>
    <w:rsid w:val="003E4198"/>
    <w:rsid w:val="003E446D"/>
    <w:rsid w:val="003E4F9D"/>
    <w:rsid w:val="003F0A2B"/>
    <w:rsid w:val="003F19D7"/>
    <w:rsid w:val="003F1EEA"/>
    <w:rsid w:val="003F4235"/>
    <w:rsid w:val="003F47CE"/>
    <w:rsid w:val="0040167E"/>
    <w:rsid w:val="00404633"/>
    <w:rsid w:val="0040735B"/>
    <w:rsid w:val="00410037"/>
    <w:rsid w:val="00411208"/>
    <w:rsid w:val="004115CE"/>
    <w:rsid w:val="0041349D"/>
    <w:rsid w:val="004143C8"/>
    <w:rsid w:val="0041762C"/>
    <w:rsid w:val="0042197C"/>
    <w:rsid w:val="004223CD"/>
    <w:rsid w:val="00422A53"/>
    <w:rsid w:val="00425738"/>
    <w:rsid w:val="004273A2"/>
    <w:rsid w:val="004276E1"/>
    <w:rsid w:val="00427D7F"/>
    <w:rsid w:val="0043094B"/>
    <w:rsid w:val="00431297"/>
    <w:rsid w:val="0043224E"/>
    <w:rsid w:val="00432420"/>
    <w:rsid w:val="00433050"/>
    <w:rsid w:val="00436340"/>
    <w:rsid w:val="004431E7"/>
    <w:rsid w:val="004453B5"/>
    <w:rsid w:val="00446EBB"/>
    <w:rsid w:val="004536CA"/>
    <w:rsid w:val="004553AC"/>
    <w:rsid w:val="00455D42"/>
    <w:rsid w:val="00457603"/>
    <w:rsid w:val="00464AFF"/>
    <w:rsid w:val="00466A5A"/>
    <w:rsid w:val="0047116C"/>
    <w:rsid w:val="00471B9A"/>
    <w:rsid w:val="00471EEE"/>
    <w:rsid w:val="00472407"/>
    <w:rsid w:val="004729F6"/>
    <w:rsid w:val="00475370"/>
    <w:rsid w:val="0047547D"/>
    <w:rsid w:val="004814A7"/>
    <w:rsid w:val="004839D0"/>
    <w:rsid w:val="00485478"/>
    <w:rsid w:val="00485625"/>
    <w:rsid w:val="0049759E"/>
    <w:rsid w:val="004A10D7"/>
    <w:rsid w:val="004A1C28"/>
    <w:rsid w:val="004A22F8"/>
    <w:rsid w:val="004A3767"/>
    <w:rsid w:val="004A3FC6"/>
    <w:rsid w:val="004A4E13"/>
    <w:rsid w:val="004A77D7"/>
    <w:rsid w:val="004B0114"/>
    <w:rsid w:val="004B34D8"/>
    <w:rsid w:val="004B370E"/>
    <w:rsid w:val="004B6F4E"/>
    <w:rsid w:val="004C1338"/>
    <w:rsid w:val="004C154B"/>
    <w:rsid w:val="004C15F4"/>
    <w:rsid w:val="004C2CBF"/>
    <w:rsid w:val="004C308C"/>
    <w:rsid w:val="004C3AFE"/>
    <w:rsid w:val="004C62E9"/>
    <w:rsid w:val="004D4CE2"/>
    <w:rsid w:val="004D6EB9"/>
    <w:rsid w:val="004D73A1"/>
    <w:rsid w:val="004E221A"/>
    <w:rsid w:val="004E25D8"/>
    <w:rsid w:val="004E2CA9"/>
    <w:rsid w:val="004F0214"/>
    <w:rsid w:val="004F0957"/>
    <w:rsid w:val="004F25FE"/>
    <w:rsid w:val="0050055F"/>
    <w:rsid w:val="005007D7"/>
    <w:rsid w:val="005020A2"/>
    <w:rsid w:val="00502992"/>
    <w:rsid w:val="00502EE7"/>
    <w:rsid w:val="005058C6"/>
    <w:rsid w:val="00506292"/>
    <w:rsid w:val="0050751A"/>
    <w:rsid w:val="005076E1"/>
    <w:rsid w:val="005107D8"/>
    <w:rsid w:val="00514610"/>
    <w:rsid w:val="005217F1"/>
    <w:rsid w:val="00521C21"/>
    <w:rsid w:val="0053094E"/>
    <w:rsid w:val="00530A36"/>
    <w:rsid w:val="0053685B"/>
    <w:rsid w:val="0053696E"/>
    <w:rsid w:val="005423D3"/>
    <w:rsid w:val="00545029"/>
    <w:rsid w:val="00545415"/>
    <w:rsid w:val="005569B7"/>
    <w:rsid w:val="005570F8"/>
    <w:rsid w:val="0055789D"/>
    <w:rsid w:val="00561119"/>
    <w:rsid w:val="00564044"/>
    <w:rsid w:val="00567552"/>
    <w:rsid w:val="005723EE"/>
    <w:rsid w:val="00573F52"/>
    <w:rsid w:val="00581391"/>
    <w:rsid w:val="005829A2"/>
    <w:rsid w:val="0058457A"/>
    <w:rsid w:val="0059434D"/>
    <w:rsid w:val="005A2BB6"/>
    <w:rsid w:val="005A3D60"/>
    <w:rsid w:val="005A5B5A"/>
    <w:rsid w:val="005A7208"/>
    <w:rsid w:val="005B29D4"/>
    <w:rsid w:val="005B3B79"/>
    <w:rsid w:val="005B5A1B"/>
    <w:rsid w:val="005C11A9"/>
    <w:rsid w:val="005C1965"/>
    <w:rsid w:val="005C2BB0"/>
    <w:rsid w:val="005C6968"/>
    <w:rsid w:val="005D0C7A"/>
    <w:rsid w:val="005D36C0"/>
    <w:rsid w:val="005D5CE8"/>
    <w:rsid w:val="005D6872"/>
    <w:rsid w:val="005E6C97"/>
    <w:rsid w:val="005E7374"/>
    <w:rsid w:val="005F06C4"/>
    <w:rsid w:val="005F55FE"/>
    <w:rsid w:val="005F6833"/>
    <w:rsid w:val="00602236"/>
    <w:rsid w:val="0060400F"/>
    <w:rsid w:val="006042B7"/>
    <w:rsid w:val="00607191"/>
    <w:rsid w:val="00614B1F"/>
    <w:rsid w:val="00616BAB"/>
    <w:rsid w:val="0061708D"/>
    <w:rsid w:val="006176F5"/>
    <w:rsid w:val="00621CF3"/>
    <w:rsid w:val="00621E4D"/>
    <w:rsid w:val="006225C6"/>
    <w:rsid w:val="0062466B"/>
    <w:rsid w:val="00626000"/>
    <w:rsid w:val="00626F2B"/>
    <w:rsid w:val="00632D88"/>
    <w:rsid w:val="00633FA3"/>
    <w:rsid w:val="00634A3A"/>
    <w:rsid w:val="00645D14"/>
    <w:rsid w:val="00647007"/>
    <w:rsid w:val="006478F3"/>
    <w:rsid w:val="00655C02"/>
    <w:rsid w:val="00655F73"/>
    <w:rsid w:val="0066023A"/>
    <w:rsid w:val="00662C62"/>
    <w:rsid w:val="00664602"/>
    <w:rsid w:val="00664F9C"/>
    <w:rsid w:val="00666E90"/>
    <w:rsid w:val="00670BB8"/>
    <w:rsid w:val="006712A8"/>
    <w:rsid w:val="0067260B"/>
    <w:rsid w:val="00676709"/>
    <w:rsid w:val="006773E7"/>
    <w:rsid w:val="006827E6"/>
    <w:rsid w:val="00682D23"/>
    <w:rsid w:val="00684626"/>
    <w:rsid w:val="00685AC7"/>
    <w:rsid w:val="00687829"/>
    <w:rsid w:val="00692D5D"/>
    <w:rsid w:val="0069306A"/>
    <w:rsid w:val="00694B25"/>
    <w:rsid w:val="006A4FFA"/>
    <w:rsid w:val="006A6EFF"/>
    <w:rsid w:val="006B0C5D"/>
    <w:rsid w:val="006B1067"/>
    <w:rsid w:val="006B1660"/>
    <w:rsid w:val="006B1FC6"/>
    <w:rsid w:val="006B638F"/>
    <w:rsid w:val="006C0E21"/>
    <w:rsid w:val="006C2496"/>
    <w:rsid w:val="006C6AE7"/>
    <w:rsid w:val="006C7811"/>
    <w:rsid w:val="006D0A0C"/>
    <w:rsid w:val="006D1CDC"/>
    <w:rsid w:val="006E04F2"/>
    <w:rsid w:val="006E078B"/>
    <w:rsid w:val="006E2D03"/>
    <w:rsid w:val="006E4CB4"/>
    <w:rsid w:val="006E4E56"/>
    <w:rsid w:val="006F2CBA"/>
    <w:rsid w:val="006F4E5B"/>
    <w:rsid w:val="006F7D27"/>
    <w:rsid w:val="0070103C"/>
    <w:rsid w:val="0070116B"/>
    <w:rsid w:val="007018B1"/>
    <w:rsid w:val="0070707F"/>
    <w:rsid w:val="007132E1"/>
    <w:rsid w:val="00714284"/>
    <w:rsid w:val="00715B17"/>
    <w:rsid w:val="00715F17"/>
    <w:rsid w:val="00717182"/>
    <w:rsid w:val="0072336D"/>
    <w:rsid w:val="0072673A"/>
    <w:rsid w:val="00726FE1"/>
    <w:rsid w:val="0073124B"/>
    <w:rsid w:val="00732A96"/>
    <w:rsid w:val="00733A89"/>
    <w:rsid w:val="00733C7E"/>
    <w:rsid w:val="007342AC"/>
    <w:rsid w:val="00752093"/>
    <w:rsid w:val="00753C1E"/>
    <w:rsid w:val="00754347"/>
    <w:rsid w:val="007545FB"/>
    <w:rsid w:val="00755CD9"/>
    <w:rsid w:val="00756F9F"/>
    <w:rsid w:val="00762958"/>
    <w:rsid w:val="00762BE4"/>
    <w:rsid w:val="00763D2A"/>
    <w:rsid w:val="00765DE0"/>
    <w:rsid w:val="007664EB"/>
    <w:rsid w:val="007731BC"/>
    <w:rsid w:val="007736F5"/>
    <w:rsid w:val="00774228"/>
    <w:rsid w:val="007766B7"/>
    <w:rsid w:val="00777CF9"/>
    <w:rsid w:val="00780328"/>
    <w:rsid w:val="00787256"/>
    <w:rsid w:val="007944BB"/>
    <w:rsid w:val="00794ABD"/>
    <w:rsid w:val="00796D29"/>
    <w:rsid w:val="007A5AB5"/>
    <w:rsid w:val="007A7516"/>
    <w:rsid w:val="007C2A65"/>
    <w:rsid w:val="007C4D72"/>
    <w:rsid w:val="007C63C2"/>
    <w:rsid w:val="007D47BD"/>
    <w:rsid w:val="007D4996"/>
    <w:rsid w:val="007D5D7C"/>
    <w:rsid w:val="007D6E21"/>
    <w:rsid w:val="007F1424"/>
    <w:rsid w:val="007F607F"/>
    <w:rsid w:val="007F6E7C"/>
    <w:rsid w:val="007F7D29"/>
    <w:rsid w:val="00800602"/>
    <w:rsid w:val="008102A5"/>
    <w:rsid w:val="00814B5C"/>
    <w:rsid w:val="00815A82"/>
    <w:rsid w:val="00815ABF"/>
    <w:rsid w:val="0081649F"/>
    <w:rsid w:val="00817114"/>
    <w:rsid w:val="00823147"/>
    <w:rsid w:val="00823F61"/>
    <w:rsid w:val="00824D2E"/>
    <w:rsid w:val="00827011"/>
    <w:rsid w:val="00830F1D"/>
    <w:rsid w:val="00832D46"/>
    <w:rsid w:val="00833252"/>
    <w:rsid w:val="0083511A"/>
    <w:rsid w:val="00836C30"/>
    <w:rsid w:val="00841511"/>
    <w:rsid w:val="0084630B"/>
    <w:rsid w:val="00847D08"/>
    <w:rsid w:val="00851435"/>
    <w:rsid w:val="00851A10"/>
    <w:rsid w:val="00851C6B"/>
    <w:rsid w:val="0085564C"/>
    <w:rsid w:val="008569C0"/>
    <w:rsid w:val="00856E1A"/>
    <w:rsid w:val="00860453"/>
    <w:rsid w:val="008640AA"/>
    <w:rsid w:val="00864608"/>
    <w:rsid w:val="0086643D"/>
    <w:rsid w:val="00866793"/>
    <w:rsid w:val="0087149A"/>
    <w:rsid w:val="00871611"/>
    <w:rsid w:val="00873F5E"/>
    <w:rsid w:val="0087682D"/>
    <w:rsid w:val="008769FD"/>
    <w:rsid w:val="008805C1"/>
    <w:rsid w:val="00881EA6"/>
    <w:rsid w:val="00883ABC"/>
    <w:rsid w:val="008840C7"/>
    <w:rsid w:val="00884D34"/>
    <w:rsid w:val="00886933"/>
    <w:rsid w:val="0088779B"/>
    <w:rsid w:val="00887FA9"/>
    <w:rsid w:val="008929AB"/>
    <w:rsid w:val="008936F7"/>
    <w:rsid w:val="00896DB1"/>
    <w:rsid w:val="008A0351"/>
    <w:rsid w:val="008A070A"/>
    <w:rsid w:val="008A089A"/>
    <w:rsid w:val="008A0B05"/>
    <w:rsid w:val="008A2F80"/>
    <w:rsid w:val="008A33AC"/>
    <w:rsid w:val="008B19A5"/>
    <w:rsid w:val="008B2877"/>
    <w:rsid w:val="008B3CDF"/>
    <w:rsid w:val="008B49FC"/>
    <w:rsid w:val="008B4D89"/>
    <w:rsid w:val="008C395E"/>
    <w:rsid w:val="008D0651"/>
    <w:rsid w:val="008D3838"/>
    <w:rsid w:val="008D6F79"/>
    <w:rsid w:val="008E08FD"/>
    <w:rsid w:val="008E2F39"/>
    <w:rsid w:val="008E30CE"/>
    <w:rsid w:val="008E6182"/>
    <w:rsid w:val="008E63A9"/>
    <w:rsid w:val="008F08DF"/>
    <w:rsid w:val="008F14F9"/>
    <w:rsid w:val="008F3861"/>
    <w:rsid w:val="008F3A74"/>
    <w:rsid w:val="008F79F0"/>
    <w:rsid w:val="009011E0"/>
    <w:rsid w:val="00902AD9"/>
    <w:rsid w:val="00904AC2"/>
    <w:rsid w:val="00907166"/>
    <w:rsid w:val="009104C0"/>
    <w:rsid w:val="009118E4"/>
    <w:rsid w:val="009159C5"/>
    <w:rsid w:val="0092092B"/>
    <w:rsid w:val="009234B0"/>
    <w:rsid w:val="0092516F"/>
    <w:rsid w:val="00930B02"/>
    <w:rsid w:val="0093184B"/>
    <w:rsid w:val="00934AA0"/>
    <w:rsid w:val="009352D9"/>
    <w:rsid w:val="009367C1"/>
    <w:rsid w:val="00937D6D"/>
    <w:rsid w:val="00942787"/>
    <w:rsid w:val="00950668"/>
    <w:rsid w:val="00950FDC"/>
    <w:rsid w:val="00954109"/>
    <w:rsid w:val="009552F3"/>
    <w:rsid w:val="009645A4"/>
    <w:rsid w:val="00967401"/>
    <w:rsid w:val="009676C2"/>
    <w:rsid w:val="00967C4A"/>
    <w:rsid w:val="0097076A"/>
    <w:rsid w:val="009708B4"/>
    <w:rsid w:val="009710F8"/>
    <w:rsid w:val="00974D69"/>
    <w:rsid w:val="00974F53"/>
    <w:rsid w:val="00977A87"/>
    <w:rsid w:val="00981340"/>
    <w:rsid w:val="00981CBD"/>
    <w:rsid w:val="00982C70"/>
    <w:rsid w:val="00991026"/>
    <w:rsid w:val="0099246B"/>
    <w:rsid w:val="00993E4E"/>
    <w:rsid w:val="00994201"/>
    <w:rsid w:val="009A1E44"/>
    <w:rsid w:val="009A3942"/>
    <w:rsid w:val="009A3C87"/>
    <w:rsid w:val="009B1FD4"/>
    <w:rsid w:val="009B3B62"/>
    <w:rsid w:val="009B656A"/>
    <w:rsid w:val="009C17E8"/>
    <w:rsid w:val="009C2236"/>
    <w:rsid w:val="009C39CF"/>
    <w:rsid w:val="009C3D66"/>
    <w:rsid w:val="009D35F2"/>
    <w:rsid w:val="009D3DE1"/>
    <w:rsid w:val="009D553F"/>
    <w:rsid w:val="009D5F20"/>
    <w:rsid w:val="009E3DC6"/>
    <w:rsid w:val="009E4832"/>
    <w:rsid w:val="009E5135"/>
    <w:rsid w:val="009F106E"/>
    <w:rsid w:val="009F1D95"/>
    <w:rsid w:val="009F7342"/>
    <w:rsid w:val="00A00635"/>
    <w:rsid w:val="00A007F5"/>
    <w:rsid w:val="00A00F3E"/>
    <w:rsid w:val="00A017D0"/>
    <w:rsid w:val="00A02FDA"/>
    <w:rsid w:val="00A04638"/>
    <w:rsid w:val="00A06C27"/>
    <w:rsid w:val="00A1619E"/>
    <w:rsid w:val="00A22659"/>
    <w:rsid w:val="00A23E13"/>
    <w:rsid w:val="00A24AB2"/>
    <w:rsid w:val="00A25D6C"/>
    <w:rsid w:val="00A26D81"/>
    <w:rsid w:val="00A302FC"/>
    <w:rsid w:val="00A311AC"/>
    <w:rsid w:val="00A3380D"/>
    <w:rsid w:val="00A33D09"/>
    <w:rsid w:val="00A341E6"/>
    <w:rsid w:val="00A3505D"/>
    <w:rsid w:val="00A366F5"/>
    <w:rsid w:val="00A37521"/>
    <w:rsid w:val="00A375FD"/>
    <w:rsid w:val="00A42923"/>
    <w:rsid w:val="00A431C8"/>
    <w:rsid w:val="00A442D8"/>
    <w:rsid w:val="00A44EE6"/>
    <w:rsid w:val="00A454A5"/>
    <w:rsid w:val="00A508A1"/>
    <w:rsid w:val="00A55AD9"/>
    <w:rsid w:val="00A55EA0"/>
    <w:rsid w:val="00A5701A"/>
    <w:rsid w:val="00A617D7"/>
    <w:rsid w:val="00A62076"/>
    <w:rsid w:val="00A6209E"/>
    <w:rsid w:val="00A62390"/>
    <w:rsid w:val="00A67779"/>
    <w:rsid w:val="00A7196D"/>
    <w:rsid w:val="00A71A31"/>
    <w:rsid w:val="00A72163"/>
    <w:rsid w:val="00A73B94"/>
    <w:rsid w:val="00A73C26"/>
    <w:rsid w:val="00A7470E"/>
    <w:rsid w:val="00A759D7"/>
    <w:rsid w:val="00A77509"/>
    <w:rsid w:val="00A8135E"/>
    <w:rsid w:val="00A85B4C"/>
    <w:rsid w:val="00A86922"/>
    <w:rsid w:val="00A90378"/>
    <w:rsid w:val="00A946F3"/>
    <w:rsid w:val="00A95B8E"/>
    <w:rsid w:val="00A95D42"/>
    <w:rsid w:val="00A9777B"/>
    <w:rsid w:val="00AA249A"/>
    <w:rsid w:val="00AA28D0"/>
    <w:rsid w:val="00AA595B"/>
    <w:rsid w:val="00AB1320"/>
    <w:rsid w:val="00AB13ED"/>
    <w:rsid w:val="00AB6534"/>
    <w:rsid w:val="00AB7570"/>
    <w:rsid w:val="00AC0ED2"/>
    <w:rsid w:val="00AC705B"/>
    <w:rsid w:val="00AD2DCD"/>
    <w:rsid w:val="00AD337D"/>
    <w:rsid w:val="00AD3B44"/>
    <w:rsid w:val="00AE009D"/>
    <w:rsid w:val="00AE0347"/>
    <w:rsid w:val="00AE46CE"/>
    <w:rsid w:val="00AE60B6"/>
    <w:rsid w:val="00AF0D46"/>
    <w:rsid w:val="00AF2C1D"/>
    <w:rsid w:val="00AF6B53"/>
    <w:rsid w:val="00AF705F"/>
    <w:rsid w:val="00AF79CA"/>
    <w:rsid w:val="00B03142"/>
    <w:rsid w:val="00B0560C"/>
    <w:rsid w:val="00B14BD8"/>
    <w:rsid w:val="00B1537C"/>
    <w:rsid w:val="00B16EF2"/>
    <w:rsid w:val="00B20566"/>
    <w:rsid w:val="00B214A9"/>
    <w:rsid w:val="00B22115"/>
    <w:rsid w:val="00B2233C"/>
    <w:rsid w:val="00B22430"/>
    <w:rsid w:val="00B22AA7"/>
    <w:rsid w:val="00B256A4"/>
    <w:rsid w:val="00B2687B"/>
    <w:rsid w:val="00B27D1A"/>
    <w:rsid w:val="00B324F2"/>
    <w:rsid w:val="00B33F9F"/>
    <w:rsid w:val="00B4055D"/>
    <w:rsid w:val="00B41F4E"/>
    <w:rsid w:val="00B43640"/>
    <w:rsid w:val="00B51613"/>
    <w:rsid w:val="00B51E4E"/>
    <w:rsid w:val="00B52CC6"/>
    <w:rsid w:val="00B544CD"/>
    <w:rsid w:val="00B567A2"/>
    <w:rsid w:val="00B56CF9"/>
    <w:rsid w:val="00B57EBA"/>
    <w:rsid w:val="00B62ED9"/>
    <w:rsid w:val="00B70EAB"/>
    <w:rsid w:val="00B70F6F"/>
    <w:rsid w:val="00B74E8E"/>
    <w:rsid w:val="00B778F9"/>
    <w:rsid w:val="00B814F3"/>
    <w:rsid w:val="00B815AD"/>
    <w:rsid w:val="00B8249F"/>
    <w:rsid w:val="00B8515E"/>
    <w:rsid w:val="00BA0055"/>
    <w:rsid w:val="00BA0150"/>
    <w:rsid w:val="00BA3EC6"/>
    <w:rsid w:val="00BA427B"/>
    <w:rsid w:val="00BA5519"/>
    <w:rsid w:val="00BA6F88"/>
    <w:rsid w:val="00BB2970"/>
    <w:rsid w:val="00BB57A1"/>
    <w:rsid w:val="00BB62DF"/>
    <w:rsid w:val="00BB7B25"/>
    <w:rsid w:val="00BC450A"/>
    <w:rsid w:val="00BC4667"/>
    <w:rsid w:val="00BC470F"/>
    <w:rsid w:val="00BC79E4"/>
    <w:rsid w:val="00BD1E6B"/>
    <w:rsid w:val="00BD3BFC"/>
    <w:rsid w:val="00BD5200"/>
    <w:rsid w:val="00BD6FF7"/>
    <w:rsid w:val="00BE0D14"/>
    <w:rsid w:val="00BE492B"/>
    <w:rsid w:val="00BE650A"/>
    <w:rsid w:val="00BE6C54"/>
    <w:rsid w:val="00BE7310"/>
    <w:rsid w:val="00BF196E"/>
    <w:rsid w:val="00BF351B"/>
    <w:rsid w:val="00BF6F3A"/>
    <w:rsid w:val="00BF7F89"/>
    <w:rsid w:val="00C10F11"/>
    <w:rsid w:val="00C11B20"/>
    <w:rsid w:val="00C1258D"/>
    <w:rsid w:val="00C12B06"/>
    <w:rsid w:val="00C154B2"/>
    <w:rsid w:val="00C20B90"/>
    <w:rsid w:val="00C22F68"/>
    <w:rsid w:val="00C23DB5"/>
    <w:rsid w:val="00C32E02"/>
    <w:rsid w:val="00C351BD"/>
    <w:rsid w:val="00C35A42"/>
    <w:rsid w:val="00C35D0A"/>
    <w:rsid w:val="00C37CC0"/>
    <w:rsid w:val="00C428D8"/>
    <w:rsid w:val="00C42EFF"/>
    <w:rsid w:val="00C446BF"/>
    <w:rsid w:val="00C468BC"/>
    <w:rsid w:val="00C475C0"/>
    <w:rsid w:val="00C50193"/>
    <w:rsid w:val="00C50655"/>
    <w:rsid w:val="00C609E8"/>
    <w:rsid w:val="00C63005"/>
    <w:rsid w:val="00C700DE"/>
    <w:rsid w:val="00C71255"/>
    <w:rsid w:val="00C75B08"/>
    <w:rsid w:val="00C7642D"/>
    <w:rsid w:val="00C76B3C"/>
    <w:rsid w:val="00C8023A"/>
    <w:rsid w:val="00C80EC8"/>
    <w:rsid w:val="00C84B4A"/>
    <w:rsid w:val="00C863A3"/>
    <w:rsid w:val="00C86BF2"/>
    <w:rsid w:val="00C905C0"/>
    <w:rsid w:val="00C9151B"/>
    <w:rsid w:val="00C95633"/>
    <w:rsid w:val="00C97A4B"/>
    <w:rsid w:val="00CA0ACC"/>
    <w:rsid w:val="00CA358B"/>
    <w:rsid w:val="00CA4667"/>
    <w:rsid w:val="00CA470B"/>
    <w:rsid w:val="00CA5B10"/>
    <w:rsid w:val="00CA5CB6"/>
    <w:rsid w:val="00CA730D"/>
    <w:rsid w:val="00CA7C15"/>
    <w:rsid w:val="00CB0496"/>
    <w:rsid w:val="00CB30E1"/>
    <w:rsid w:val="00CB432A"/>
    <w:rsid w:val="00CB5D21"/>
    <w:rsid w:val="00CB668A"/>
    <w:rsid w:val="00CD1A88"/>
    <w:rsid w:val="00CD3860"/>
    <w:rsid w:val="00CD79A3"/>
    <w:rsid w:val="00CE3C51"/>
    <w:rsid w:val="00CF033B"/>
    <w:rsid w:val="00CF0B22"/>
    <w:rsid w:val="00CF4287"/>
    <w:rsid w:val="00CF487A"/>
    <w:rsid w:val="00CF6EBB"/>
    <w:rsid w:val="00D0165B"/>
    <w:rsid w:val="00D02CCB"/>
    <w:rsid w:val="00D0497B"/>
    <w:rsid w:val="00D05015"/>
    <w:rsid w:val="00D052CE"/>
    <w:rsid w:val="00D13C7B"/>
    <w:rsid w:val="00D170E7"/>
    <w:rsid w:val="00D20504"/>
    <w:rsid w:val="00D2348A"/>
    <w:rsid w:val="00D259E8"/>
    <w:rsid w:val="00D30379"/>
    <w:rsid w:val="00D303D9"/>
    <w:rsid w:val="00D311FC"/>
    <w:rsid w:val="00D37FC2"/>
    <w:rsid w:val="00D41631"/>
    <w:rsid w:val="00D56962"/>
    <w:rsid w:val="00D5775D"/>
    <w:rsid w:val="00D65367"/>
    <w:rsid w:val="00D65913"/>
    <w:rsid w:val="00D66332"/>
    <w:rsid w:val="00D677F1"/>
    <w:rsid w:val="00D67C4E"/>
    <w:rsid w:val="00D726AD"/>
    <w:rsid w:val="00D74A0D"/>
    <w:rsid w:val="00D74A1B"/>
    <w:rsid w:val="00D752AB"/>
    <w:rsid w:val="00D82FE1"/>
    <w:rsid w:val="00D836D5"/>
    <w:rsid w:val="00D846F0"/>
    <w:rsid w:val="00D87A05"/>
    <w:rsid w:val="00D9242A"/>
    <w:rsid w:val="00D924EC"/>
    <w:rsid w:val="00D944F6"/>
    <w:rsid w:val="00D96915"/>
    <w:rsid w:val="00D96BBE"/>
    <w:rsid w:val="00D96FD3"/>
    <w:rsid w:val="00D97A97"/>
    <w:rsid w:val="00DA0F94"/>
    <w:rsid w:val="00DA40EF"/>
    <w:rsid w:val="00DA4F02"/>
    <w:rsid w:val="00DA625B"/>
    <w:rsid w:val="00DB1CE4"/>
    <w:rsid w:val="00DB6811"/>
    <w:rsid w:val="00DC4111"/>
    <w:rsid w:val="00DC73DF"/>
    <w:rsid w:val="00DD1BAA"/>
    <w:rsid w:val="00DD2817"/>
    <w:rsid w:val="00DD3CD8"/>
    <w:rsid w:val="00DD6FED"/>
    <w:rsid w:val="00DD746A"/>
    <w:rsid w:val="00DD74B9"/>
    <w:rsid w:val="00DE0A9D"/>
    <w:rsid w:val="00DE0FB5"/>
    <w:rsid w:val="00DE2BC2"/>
    <w:rsid w:val="00DE37BE"/>
    <w:rsid w:val="00DE37D2"/>
    <w:rsid w:val="00DE54DC"/>
    <w:rsid w:val="00DF0CF3"/>
    <w:rsid w:val="00DF790A"/>
    <w:rsid w:val="00E00FF9"/>
    <w:rsid w:val="00E01376"/>
    <w:rsid w:val="00E027D6"/>
    <w:rsid w:val="00E028D8"/>
    <w:rsid w:val="00E02E87"/>
    <w:rsid w:val="00E122EB"/>
    <w:rsid w:val="00E127B7"/>
    <w:rsid w:val="00E1326C"/>
    <w:rsid w:val="00E146F5"/>
    <w:rsid w:val="00E176D1"/>
    <w:rsid w:val="00E208F8"/>
    <w:rsid w:val="00E22FE1"/>
    <w:rsid w:val="00E2425C"/>
    <w:rsid w:val="00E25461"/>
    <w:rsid w:val="00E2617B"/>
    <w:rsid w:val="00E272C0"/>
    <w:rsid w:val="00E31D4E"/>
    <w:rsid w:val="00E32C35"/>
    <w:rsid w:val="00E33D38"/>
    <w:rsid w:val="00E33F79"/>
    <w:rsid w:val="00E35A52"/>
    <w:rsid w:val="00E411C4"/>
    <w:rsid w:val="00E431D2"/>
    <w:rsid w:val="00E440E4"/>
    <w:rsid w:val="00E44553"/>
    <w:rsid w:val="00E45991"/>
    <w:rsid w:val="00E4609B"/>
    <w:rsid w:val="00E4727C"/>
    <w:rsid w:val="00E53082"/>
    <w:rsid w:val="00E5310E"/>
    <w:rsid w:val="00E6055D"/>
    <w:rsid w:val="00E61C5C"/>
    <w:rsid w:val="00E640BD"/>
    <w:rsid w:val="00E662FA"/>
    <w:rsid w:val="00E66E79"/>
    <w:rsid w:val="00E67EC5"/>
    <w:rsid w:val="00E709A1"/>
    <w:rsid w:val="00E716D6"/>
    <w:rsid w:val="00E737A4"/>
    <w:rsid w:val="00E73910"/>
    <w:rsid w:val="00E7607F"/>
    <w:rsid w:val="00E76F88"/>
    <w:rsid w:val="00E8199E"/>
    <w:rsid w:val="00E84E68"/>
    <w:rsid w:val="00E8667E"/>
    <w:rsid w:val="00E90813"/>
    <w:rsid w:val="00E91F5E"/>
    <w:rsid w:val="00E9207C"/>
    <w:rsid w:val="00E9503D"/>
    <w:rsid w:val="00E97C23"/>
    <w:rsid w:val="00E97EE4"/>
    <w:rsid w:val="00EA0A48"/>
    <w:rsid w:val="00EA47C5"/>
    <w:rsid w:val="00EA4C5F"/>
    <w:rsid w:val="00EA58E5"/>
    <w:rsid w:val="00EA7887"/>
    <w:rsid w:val="00EB458B"/>
    <w:rsid w:val="00EB72AB"/>
    <w:rsid w:val="00EB7F67"/>
    <w:rsid w:val="00EC1263"/>
    <w:rsid w:val="00EC5A45"/>
    <w:rsid w:val="00EC768D"/>
    <w:rsid w:val="00EC7B57"/>
    <w:rsid w:val="00ED0F34"/>
    <w:rsid w:val="00ED38EB"/>
    <w:rsid w:val="00ED4A86"/>
    <w:rsid w:val="00ED7393"/>
    <w:rsid w:val="00EE2801"/>
    <w:rsid w:val="00EF1CA9"/>
    <w:rsid w:val="00EF2748"/>
    <w:rsid w:val="00EF6A0E"/>
    <w:rsid w:val="00F00532"/>
    <w:rsid w:val="00F02E99"/>
    <w:rsid w:val="00F030BE"/>
    <w:rsid w:val="00F04F3E"/>
    <w:rsid w:val="00F10493"/>
    <w:rsid w:val="00F10915"/>
    <w:rsid w:val="00F10C42"/>
    <w:rsid w:val="00F10EB7"/>
    <w:rsid w:val="00F16ECD"/>
    <w:rsid w:val="00F17899"/>
    <w:rsid w:val="00F21431"/>
    <w:rsid w:val="00F22C4C"/>
    <w:rsid w:val="00F241E3"/>
    <w:rsid w:val="00F30DCC"/>
    <w:rsid w:val="00F31407"/>
    <w:rsid w:val="00F40E1E"/>
    <w:rsid w:val="00F41917"/>
    <w:rsid w:val="00F41A10"/>
    <w:rsid w:val="00F43799"/>
    <w:rsid w:val="00F45300"/>
    <w:rsid w:val="00F46A3A"/>
    <w:rsid w:val="00F47D00"/>
    <w:rsid w:val="00F47F8F"/>
    <w:rsid w:val="00F5153A"/>
    <w:rsid w:val="00F51F63"/>
    <w:rsid w:val="00F55069"/>
    <w:rsid w:val="00F66631"/>
    <w:rsid w:val="00F6680C"/>
    <w:rsid w:val="00F70668"/>
    <w:rsid w:val="00F70F0B"/>
    <w:rsid w:val="00F721B1"/>
    <w:rsid w:val="00F76DEC"/>
    <w:rsid w:val="00F81117"/>
    <w:rsid w:val="00F82D5B"/>
    <w:rsid w:val="00F87836"/>
    <w:rsid w:val="00F9081B"/>
    <w:rsid w:val="00F920B3"/>
    <w:rsid w:val="00F9324B"/>
    <w:rsid w:val="00FA3E98"/>
    <w:rsid w:val="00FA6B3D"/>
    <w:rsid w:val="00FA6C1E"/>
    <w:rsid w:val="00FA7F36"/>
    <w:rsid w:val="00FB23F4"/>
    <w:rsid w:val="00FB534B"/>
    <w:rsid w:val="00FB6AF9"/>
    <w:rsid w:val="00FC13E2"/>
    <w:rsid w:val="00FC2159"/>
    <w:rsid w:val="00FC222E"/>
    <w:rsid w:val="00FC32C5"/>
    <w:rsid w:val="00FC541A"/>
    <w:rsid w:val="00FD18CE"/>
    <w:rsid w:val="00FD2F43"/>
    <w:rsid w:val="00FD4F86"/>
    <w:rsid w:val="00FD5FA4"/>
    <w:rsid w:val="00FD7DFF"/>
    <w:rsid w:val="00FD7E63"/>
    <w:rsid w:val="00FE18C8"/>
    <w:rsid w:val="00FE1D7C"/>
    <w:rsid w:val="00FE447C"/>
    <w:rsid w:val="00FE5DA2"/>
    <w:rsid w:val="00FE6E0E"/>
    <w:rsid w:val="00FE72F0"/>
    <w:rsid w:val="00FF131C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6B51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683F-4048-4B28-8A93-E9FAE0C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Marek Drużkowski</cp:lastModifiedBy>
  <cp:revision>79</cp:revision>
  <cp:lastPrinted>2023-06-01T11:47:00Z</cp:lastPrinted>
  <dcterms:created xsi:type="dcterms:W3CDTF">2023-05-14T12:08:00Z</dcterms:created>
  <dcterms:modified xsi:type="dcterms:W3CDTF">2023-06-15T12:50:00Z</dcterms:modified>
</cp:coreProperties>
</file>