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BF" w:rsidRPr="004D5ABF" w:rsidRDefault="004D5ABF" w:rsidP="004D5ABF">
      <w:pPr>
        <w:autoSpaceDE w:val="0"/>
        <w:autoSpaceDN w:val="0"/>
        <w:adjustRightInd w:val="0"/>
        <w:ind w:left="284"/>
        <w:rPr>
          <w:rFonts w:ascii="Palatino Linotype" w:eastAsiaTheme="minorHAnsi" w:hAnsi="Palatino Linotype" w:cs="LeMondeJournalPro-Regular"/>
          <w:lang w:val="en-US" w:eastAsia="en-US"/>
        </w:rPr>
      </w:pPr>
      <w:bookmarkStart w:id="0" w:name="_GoBack"/>
      <w:bookmarkEnd w:id="0"/>
      <w:r w:rsidRPr="004D5ABF">
        <w:rPr>
          <w:rFonts w:ascii="Palatino Linotype" w:eastAsiaTheme="minorHAnsi" w:hAnsi="Palatino Linotype" w:cs="LeMondeJournalPro-Demi"/>
          <w:b/>
          <w:sz w:val="28"/>
          <w:szCs w:val="28"/>
          <w:lang w:val="en-US" w:eastAsia="en-US"/>
        </w:rPr>
        <w:t>Support for expansion of Polish companies in the Western Balkans</w:t>
      </w:r>
    </w:p>
    <w:p w:rsidR="004D5ABF" w:rsidRPr="004D5ABF" w:rsidRDefault="004D5ABF" w:rsidP="004D5ABF">
      <w:pPr>
        <w:ind w:left="284"/>
        <w:jc w:val="both"/>
        <w:rPr>
          <w:rFonts w:ascii="Palatino Linotype" w:eastAsiaTheme="minorHAnsi" w:hAnsi="Palatino Linotype" w:cs="LeMondeJournalPro-Demi"/>
          <w:b/>
          <w:sz w:val="22"/>
          <w:szCs w:val="22"/>
          <w:lang w:val="en-US" w:eastAsia="en-US"/>
        </w:rPr>
      </w:pPr>
      <w:r w:rsidRPr="004D5ABF">
        <w:rPr>
          <w:rFonts w:ascii="Palatino Linotype" w:eastAsiaTheme="minorHAnsi" w:hAnsi="Palatino Linotype" w:cs="LeMondeJournalPro-Regul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17A7A" wp14:editId="12749249">
                <wp:simplePos x="0" y="0"/>
                <wp:positionH relativeFrom="column">
                  <wp:posOffset>180975</wp:posOffset>
                </wp:positionH>
                <wp:positionV relativeFrom="paragraph">
                  <wp:posOffset>60960</wp:posOffset>
                </wp:positionV>
                <wp:extent cx="6343650" cy="47625"/>
                <wp:effectExtent l="0" t="0" r="19050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D35B3"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4.8pt" to="513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" strokecolor="black [3040]"/>
            </w:pict>
          </mc:Fallback>
        </mc:AlternateContent>
      </w:r>
    </w:p>
    <w:p w:rsidR="004D5ABF" w:rsidRPr="004D5ABF" w:rsidRDefault="004D5ABF" w:rsidP="004D5ABF">
      <w:pPr>
        <w:ind w:left="284"/>
        <w:jc w:val="both"/>
        <w:rPr>
          <w:rFonts w:ascii="Palatino Linotype" w:eastAsiaTheme="minorHAnsi" w:hAnsi="Palatino Linotype" w:cs="LeMondeJournalPro-Regular"/>
          <w:b/>
          <w:sz w:val="22"/>
          <w:szCs w:val="22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b/>
          <w:sz w:val="22"/>
          <w:szCs w:val="22"/>
          <w:lang w:val="en-US" w:eastAsia="en-US"/>
        </w:rPr>
        <w:t xml:space="preserve">Warsaw, </w:t>
      </w:r>
      <w:r w:rsidRPr="004D5ABF">
        <w:rPr>
          <w:rFonts w:ascii="Palatino Linotype" w:eastAsiaTheme="minorHAnsi" w:hAnsi="Palatino Linotype" w:cs="LeMondeJournalPro-Regular"/>
          <w:b/>
          <w:sz w:val="22"/>
          <w:szCs w:val="22"/>
          <w:lang w:val="en-US" w:eastAsia="en-US"/>
        </w:rPr>
        <w:t xml:space="preserve">7 February 2017 </w:t>
      </w:r>
    </w:p>
    <w:p w:rsidR="004D5ABF" w:rsidRPr="004D5ABF" w:rsidRDefault="004D5ABF" w:rsidP="004D5ABF">
      <w:pPr>
        <w:ind w:left="284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ab/>
      </w: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ab/>
        <w:t>Registration and welcome coffee</w:t>
      </w:r>
    </w:p>
    <w:p w:rsidR="004D5ABF" w:rsidRPr="004D5ABF" w:rsidRDefault="004D5ABF" w:rsidP="004D5ABF">
      <w:pPr>
        <w:ind w:left="284"/>
        <w:rPr>
          <w:rFonts w:ascii="Palatino Linotype" w:eastAsiaTheme="minorHAnsi" w:hAnsi="Palatino Linotype" w:cs="LeMondeJournalPro-Demi"/>
          <w:sz w:val="16"/>
          <w:szCs w:val="21"/>
          <w:lang w:val="en-US" w:eastAsia="en-US"/>
        </w:rPr>
      </w:pPr>
    </w:p>
    <w:p w:rsidR="004D5ABF" w:rsidRPr="004D5ABF" w:rsidRDefault="004D5ABF" w:rsidP="004D5ABF">
      <w:pPr>
        <w:ind w:left="284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ab/>
        <w:t>Opening Session</w:t>
      </w:r>
    </w:p>
    <w:p w:rsidR="004D5ABF" w:rsidRPr="004D5ABF" w:rsidRDefault="004D5ABF" w:rsidP="004D5ABF">
      <w:pPr>
        <w:spacing w:before="120"/>
        <w:ind w:left="1724" w:firstLine="436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  <w:t>Paweł Samecki</w:t>
      </w: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 xml:space="preserve">, Member of the Management Board, </w:t>
      </w:r>
      <w:proofErr w:type="spellStart"/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>Narodowy</w:t>
      </w:r>
      <w:proofErr w:type="spellEnd"/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 xml:space="preserve"> Bank </w:t>
      </w:r>
      <w:proofErr w:type="spellStart"/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>Polski</w:t>
      </w:r>
      <w:proofErr w:type="spellEnd"/>
    </w:p>
    <w:p w:rsidR="004D5ABF" w:rsidRPr="004D5ABF" w:rsidRDefault="004D5ABF" w:rsidP="004D5ABF">
      <w:pPr>
        <w:spacing w:before="120"/>
        <w:ind w:left="2160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  <w:t>Grzegorz Zieliński</w:t>
      </w: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>, Regional Director, Poland and the Baltics, European Bank for Reconstruction and Development</w:t>
      </w:r>
    </w:p>
    <w:p w:rsidR="004D5ABF" w:rsidRPr="004D5ABF" w:rsidRDefault="004D5ABF" w:rsidP="004D5ABF">
      <w:pPr>
        <w:spacing w:before="120"/>
        <w:ind w:left="2160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  <w:t>Iwona Woicka–Żuławska</w:t>
      </w: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 xml:space="preserve">, Director, Department of Economic Cooperation, Ministry of Foreign Affairs </w:t>
      </w:r>
    </w:p>
    <w:p w:rsidR="004D5ABF" w:rsidRPr="004D5ABF" w:rsidRDefault="004D5ABF" w:rsidP="004D5ABF">
      <w:pPr>
        <w:ind w:left="284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ab/>
        <w:t xml:space="preserve">Session I </w:t>
      </w:r>
    </w:p>
    <w:p w:rsidR="004D5ABF" w:rsidRPr="004D5ABF" w:rsidRDefault="004D5ABF" w:rsidP="004D5ABF">
      <w:pPr>
        <w:ind w:left="1440" w:firstLine="720"/>
        <w:rPr>
          <w:rFonts w:ascii="Palatino Linotype" w:eastAsiaTheme="minorHAnsi" w:hAnsi="Palatino Linotype" w:cs="LeMondeJournalPro-Demi"/>
          <w:i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i/>
          <w:sz w:val="20"/>
          <w:szCs w:val="21"/>
          <w:lang w:val="en-US" w:eastAsia="en-US"/>
        </w:rPr>
        <w:t>Investment Opportunities in the Western Balkans</w:t>
      </w:r>
    </w:p>
    <w:p w:rsidR="004D5ABF" w:rsidRPr="004D5ABF" w:rsidRDefault="004D5ABF" w:rsidP="004D5ABF">
      <w:pPr>
        <w:spacing w:before="120"/>
        <w:ind w:left="284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  <w:tab/>
      </w:r>
      <w:r w:rsidRPr="004D5ABF"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  <w:tab/>
      </w:r>
      <w:r w:rsidRPr="004D5ABF"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  <w:tab/>
        <w:t>Daniel Berg</w:t>
      </w: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 xml:space="preserve">, Director, Head of Serbia, EBRD </w:t>
      </w:r>
    </w:p>
    <w:p w:rsidR="004D5ABF" w:rsidRPr="004D5ABF" w:rsidRDefault="004D5ABF" w:rsidP="004D5ABF">
      <w:pPr>
        <w:pStyle w:val="Akapitzlist"/>
        <w:numPr>
          <w:ilvl w:val="0"/>
          <w:numId w:val="6"/>
        </w:numPr>
        <w:tabs>
          <w:tab w:val="left" w:pos="2127"/>
        </w:tabs>
        <w:ind w:left="2552" w:hanging="425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>Prospects and investment opportunities with the EBRD (sectors, products, requirements)</w:t>
      </w:r>
    </w:p>
    <w:p w:rsidR="004D5ABF" w:rsidRPr="004D5ABF" w:rsidRDefault="004D5ABF" w:rsidP="004D5ABF">
      <w:pPr>
        <w:pStyle w:val="Akapitzlist"/>
        <w:numPr>
          <w:ilvl w:val="0"/>
          <w:numId w:val="6"/>
        </w:numPr>
        <w:tabs>
          <w:tab w:val="left" w:pos="2127"/>
        </w:tabs>
        <w:ind w:left="2552" w:hanging="425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>Business opportunities for chosen markets</w:t>
      </w:r>
    </w:p>
    <w:p w:rsidR="004D5ABF" w:rsidRPr="004D5ABF" w:rsidRDefault="004D5ABF" w:rsidP="004D5ABF">
      <w:pPr>
        <w:pStyle w:val="Akapitzlist"/>
        <w:numPr>
          <w:ilvl w:val="0"/>
          <w:numId w:val="6"/>
        </w:numPr>
        <w:tabs>
          <w:tab w:val="left" w:pos="2127"/>
        </w:tabs>
        <w:ind w:left="2552" w:hanging="425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>Co-operation with the EBRD</w:t>
      </w:r>
    </w:p>
    <w:p w:rsidR="004D5ABF" w:rsidRPr="004D5ABF" w:rsidRDefault="004D5ABF" w:rsidP="004D5ABF">
      <w:pPr>
        <w:spacing w:before="120"/>
        <w:ind w:left="2160"/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  <w:t xml:space="preserve">Patryk </w:t>
      </w:r>
      <w:proofErr w:type="spellStart"/>
      <w:r w:rsidRPr="004D5ABF"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  <w:t>Borzęcki</w:t>
      </w:r>
      <w:proofErr w:type="spellEnd"/>
      <w:r w:rsidRPr="004D5ABF"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  <w:t xml:space="preserve">, </w:t>
      </w: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>Associate Director, Regional Head of Manufacturing and Services, EBRD (tbc)</w:t>
      </w:r>
    </w:p>
    <w:p w:rsidR="004D5ABF" w:rsidRPr="004D5ABF" w:rsidRDefault="004D5ABF" w:rsidP="004D5ABF">
      <w:pPr>
        <w:spacing w:before="120"/>
        <w:ind w:left="2160"/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</w:pPr>
      <w:proofErr w:type="spellStart"/>
      <w:r w:rsidRPr="004D5ABF"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  <w:t>Asseco</w:t>
      </w:r>
      <w:proofErr w:type="spellEnd"/>
      <w:r w:rsidRPr="004D5ABF"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  <w:t xml:space="preserve"> representative (tbc) </w:t>
      </w:r>
    </w:p>
    <w:p w:rsidR="004D5ABF" w:rsidRPr="004D5ABF" w:rsidRDefault="004D5ABF" w:rsidP="004D5ABF">
      <w:pPr>
        <w:ind w:left="284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ab/>
        <w:t>Buffet lunch and networking</w:t>
      </w:r>
    </w:p>
    <w:p w:rsidR="004D5ABF" w:rsidRPr="004D5ABF" w:rsidRDefault="004D5ABF" w:rsidP="004D5ABF">
      <w:pPr>
        <w:ind w:left="284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ab/>
      </w: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>Session II</w:t>
      </w:r>
    </w:p>
    <w:p w:rsidR="004D5ABF" w:rsidRPr="004D5ABF" w:rsidRDefault="004D5ABF" w:rsidP="004D5ABF">
      <w:pPr>
        <w:ind w:left="284"/>
        <w:rPr>
          <w:rFonts w:ascii="Palatino Linotype" w:eastAsiaTheme="minorHAnsi" w:hAnsi="Palatino Linotype" w:cs="LeMondeJournalPro-Demi"/>
          <w:i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ab/>
      </w: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ab/>
      </w: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ab/>
      </w:r>
      <w:r w:rsidRPr="004D5ABF">
        <w:rPr>
          <w:rFonts w:ascii="Palatino Linotype" w:eastAsiaTheme="minorHAnsi" w:hAnsi="Palatino Linotype" w:cs="LeMondeJournalPro-Demi"/>
          <w:i/>
          <w:sz w:val="20"/>
          <w:szCs w:val="21"/>
          <w:lang w:val="en-US" w:eastAsia="en-US"/>
        </w:rPr>
        <w:t>Investment opportunities within the E5P framework</w:t>
      </w:r>
    </w:p>
    <w:p w:rsidR="004D5ABF" w:rsidRPr="004D5ABF" w:rsidRDefault="004D5ABF" w:rsidP="004D5ABF">
      <w:pPr>
        <w:spacing w:before="120"/>
        <w:ind w:left="2160"/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  <w:t xml:space="preserve">Ewa </w:t>
      </w:r>
      <w:proofErr w:type="spellStart"/>
      <w:r w:rsidRPr="004D5ABF"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  <w:t>Manik</w:t>
      </w:r>
      <w:proofErr w:type="spellEnd"/>
      <w:r w:rsidRPr="004D5ABF">
        <w:rPr>
          <w:rFonts w:ascii="Palatino Linotype" w:eastAsiaTheme="minorHAnsi" w:hAnsi="Palatino Linotype" w:cs="LeMondeJournalPro-Demi"/>
          <w:b/>
          <w:sz w:val="20"/>
          <w:szCs w:val="21"/>
          <w:lang w:val="en-US" w:eastAsia="en-US"/>
        </w:rPr>
        <w:t xml:space="preserve">, </w:t>
      </w: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>Principal Fund Manager, NDEP &amp; E5P, EBRD</w:t>
      </w:r>
    </w:p>
    <w:p w:rsidR="004D5ABF" w:rsidRPr="004D5ABF" w:rsidRDefault="004D5ABF" w:rsidP="004D5ABF">
      <w:pPr>
        <w:pStyle w:val="Akapitzlist"/>
        <w:numPr>
          <w:ilvl w:val="0"/>
          <w:numId w:val="6"/>
        </w:numPr>
        <w:tabs>
          <w:tab w:val="left" w:pos="2127"/>
        </w:tabs>
        <w:ind w:left="2552" w:hanging="425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>Investment opportunities in Armenia, Belarus, Georgia, Moldova and Ukraine within the framework of Eastern Europe Energy Efficiency and Environment Partnership (E5P)</w:t>
      </w:r>
    </w:p>
    <w:p w:rsidR="004D5ABF" w:rsidRPr="004D5ABF" w:rsidRDefault="004D5ABF" w:rsidP="004D5ABF">
      <w:pPr>
        <w:rPr>
          <w:rFonts w:ascii="Palatino Linotype" w:eastAsiaTheme="minorHAnsi" w:hAnsi="Palatino Linotype" w:cs="LeMondeJournalPro-Demi"/>
          <w:sz w:val="16"/>
          <w:szCs w:val="21"/>
          <w:lang w:val="en-US" w:eastAsia="en-US"/>
        </w:rPr>
      </w:pPr>
    </w:p>
    <w:p w:rsidR="004D5ABF" w:rsidRPr="004D5ABF" w:rsidRDefault="004D5ABF" w:rsidP="004D5ABF">
      <w:pPr>
        <w:ind w:left="284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ab/>
        <w:t>Session III</w:t>
      </w:r>
    </w:p>
    <w:p w:rsidR="004D5ABF" w:rsidRPr="004D5ABF" w:rsidRDefault="004D5ABF" w:rsidP="004D5ABF">
      <w:pPr>
        <w:ind w:left="2160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</w:p>
    <w:tbl>
      <w:tblPr>
        <w:tblStyle w:val="Tabela-Siatka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3459"/>
      </w:tblGrid>
      <w:tr w:rsidR="004D5ABF" w:rsidRPr="004D5ABF" w:rsidTr="009318CE">
        <w:tc>
          <w:tcPr>
            <w:tcW w:w="4161" w:type="dxa"/>
          </w:tcPr>
          <w:p w:rsidR="004D5ABF" w:rsidRPr="004D5ABF" w:rsidRDefault="004D5ABF" w:rsidP="009318CE">
            <w:pPr>
              <w:ind w:hanging="28"/>
              <w:rPr>
                <w:rFonts w:ascii="Palatino Linotype" w:eastAsiaTheme="minorHAnsi" w:hAnsi="Palatino Linotype" w:cs="LeMondeJournalPro-Demi"/>
                <w:sz w:val="20"/>
                <w:szCs w:val="21"/>
                <w:lang w:val="en-US" w:eastAsia="en-US"/>
              </w:rPr>
            </w:pPr>
            <w:r w:rsidRPr="004D5ABF">
              <w:rPr>
                <w:rFonts w:ascii="Palatino Linotype" w:eastAsiaTheme="minorHAnsi" w:hAnsi="Palatino Linotype" w:cs="LeMondeJournalPro-Demi"/>
                <w:i/>
                <w:sz w:val="20"/>
                <w:szCs w:val="21"/>
                <w:lang w:val="en-US" w:eastAsia="en-US"/>
              </w:rPr>
              <w:t xml:space="preserve">Supply of equipment and construction </w:t>
            </w:r>
          </w:p>
          <w:p w:rsidR="004D5ABF" w:rsidRPr="004D5ABF" w:rsidRDefault="004D5ABF" w:rsidP="009318CE">
            <w:pPr>
              <w:spacing w:before="120"/>
              <w:rPr>
                <w:rFonts w:ascii="Palatino Linotype" w:eastAsiaTheme="minorHAnsi" w:hAnsi="Palatino Linotype" w:cs="LeMondeJournalPro-Demi"/>
                <w:sz w:val="20"/>
                <w:szCs w:val="21"/>
                <w:lang w:val="en-US" w:eastAsia="en-US"/>
              </w:rPr>
            </w:pPr>
            <w:r w:rsidRPr="004D5ABF">
              <w:rPr>
                <w:rFonts w:ascii="Palatino Linotype" w:eastAsiaTheme="minorHAnsi" w:hAnsi="Palatino Linotype" w:cs="LeMondeJournalPro-Demi"/>
                <w:b/>
                <w:sz w:val="20"/>
                <w:szCs w:val="21"/>
                <w:lang w:val="en-US" w:eastAsia="en-US"/>
              </w:rPr>
              <w:t xml:space="preserve">Jan </w:t>
            </w:r>
            <w:proofErr w:type="spellStart"/>
            <w:r w:rsidRPr="004D5ABF">
              <w:rPr>
                <w:rFonts w:ascii="Palatino Linotype" w:eastAsiaTheme="minorHAnsi" w:hAnsi="Palatino Linotype" w:cs="LeMondeJournalPro-Demi"/>
                <w:b/>
                <w:sz w:val="20"/>
                <w:szCs w:val="21"/>
                <w:lang w:val="en-US" w:eastAsia="en-US"/>
              </w:rPr>
              <w:t>Jackholt</w:t>
            </w:r>
            <w:proofErr w:type="spellEnd"/>
            <w:r w:rsidRPr="004D5ABF">
              <w:rPr>
                <w:rFonts w:ascii="Palatino Linotype" w:eastAsiaTheme="minorHAnsi" w:hAnsi="Palatino Linotype" w:cs="LeMondeJournalPro-Demi"/>
                <w:sz w:val="20"/>
                <w:szCs w:val="21"/>
                <w:lang w:val="en-US" w:eastAsia="en-US"/>
              </w:rPr>
              <w:t>, Director, Procurement Policy Department, EBRD</w:t>
            </w:r>
          </w:p>
          <w:p w:rsidR="004D5ABF" w:rsidRPr="004D5ABF" w:rsidRDefault="004D5ABF" w:rsidP="009318CE">
            <w:pPr>
              <w:spacing w:before="120"/>
              <w:rPr>
                <w:rFonts w:ascii="Palatino Linotype" w:eastAsiaTheme="minorHAnsi" w:hAnsi="Palatino Linotype" w:cs="LeMondeJournalPro-Demi"/>
                <w:sz w:val="20"/>
                <w:szCs w:val="21"/>
                <w:lang w:val="en-US" w:eastAsia="en-US"/>
              </w:rPr>
            </w:pPr>
            <w:r w:rsidRPr="004D5ABF">
              <w:rPr>
                <w:rFonts w:ascii="Palatino Linotype" w:eastAsiaTheme="minorHAnsi" w:hAnsi="Palatino Linotype" w:cs="LeMondeJournalPro-Demi"/>
                <w:b/>
                <w:sz w:val="20"/>
                <w:szCs w:val="21"/>
                <w:lang w:val="en-US" w:eastAsia="en-US"/>
              </w:rPr>
              <w:t>Graeme Clark</w:t>
            </w:r>
            <w:r w:rsidRPr="004D5ABF">
              <w:rPr>
                <w:rFonts w:ascii="Palatino Linotype" w:eastAsiaTheme="minorHAnsi" w:hAnsi="Palatino Linotype" w:cs="LeMondeJournalPro-Demi"/>
                <w:sz w:val="20"/>
                <w:szCs w:val="21"/>
                <w:lang w:val="en-US" w:eastAsia="en-US"/>
              </w:rPr>
              <w:t>, Associate Director, Procurement Policy Department, EBRD</w:t>
            </w:r>
          </w:p>
          <w:p w:rsidR="004D5ABF" w:rsidRPr="004D5ABF" w:rsidRDefault="004D5ABF" w:rsidP="004D5ABF">
            <w:pPr>
              <w:pStyle w:val="Akapitzlist"/>
              <w:numPr>
                <w:ilvl w:val="0"/>
                <w:numId w:val="6"/>
              </w:numPr>
              <w:tabs>
                <w:tab w:val="left" w:pos="2127"/>
              </w:tabs>
              <w:spacing w:before="120"/>
              <w:ind w:left="391" w:hanging="391"/>
              <w:rPr>
                <w:rFonts w:ascii="Palatino Linotype" w:eastAsiaTheme="minorHAnsi" w:hAnsi="Palatino Linotype" w:cs="LeMondeJournalPro-Demi"/>
                <w:sz w:val="20"/>
                <w:szCs w:val="21"/>
                <w:lang w:val="en-US" w:eastAsia="en-US"/>
              </w:rPr>
            </w:pPr>
            <w:r w:rsidRPr="004D5ABF">
              <w:rPr>
                <w:rFonts w:ascii="Palatino Linotype" w:eastAsiaTheme="minorHAnsi" w:hAnsi="Palatino Linotype" w:cs="LeMondeJournalPro-Demi"/>
                <w:sz w:val="20"/>
                <w:szCs w:val="21"/>
                <w:lang w:val="en-US" w:eastAsia="en-US"/>
              </w:rPr>
              <w:t>Workshop on EBRD experience from Goods and Works procurement</w:t>
            </w:r>
          </w:p>
        </w:tc>
        <w:tc>
          <w:tcPr>
            <w:tcW w:w="4027" w:type="dxa"/>
          </w:tcPr>
          <w:p w:rsidR="004D5ABF" w:rsidRPr="004D5ABF" w:rsidRDefault="004D5ABF" w:rsidP="009318CE">
            <w:pPr>
              <w:ind w:hanging="28"/>
              <w:rPr>
                <w:rFonts w:ascii="Palatino Linotype" w:eastAsiaTheme="minorHAnsi" w:hAnsi="Palatino Linotype" w:cs="LeMondeJournalPro-Demi"/>
                <w:i/>
                <w:sz w:val="20"/>
                <w:szCs w:val="21"/>
                <w:lang w:val="en-US" w:eastAsia="en-US"/>
              </w:rPr>
            </w:pPr>
            <w:r w:rsidRPr="004D5ABF">
              <w:rPr>
                <w:rFonts w:ascii="Palatino Linotype" w:eastAsiaTheme="minorHAnsi" w:hAnsi="Palatino Linotype" w:cs="LeMondeJournalPro-Demi"/>
                <w:i/>
                <w:sz w:val="20"/>
                <w:szCs w:val="21"/>
                <w:lang w:val="en-US" w:eastAsia="en-US"/>
              </w:rPr>
              <w:t xml:space="preserve">Consultancy Component </w:t>
            </w:r>
          </w:p>
          <w:p w:rsidR="004D5ABF" w:rsidRPr="004D5ABF" w:rsidRDefault="004D5ABF" w:rsidP="009318CE">
            <w:pPr>
              <w:spacing w:before="120"/>
              <w:rPr>
                <w:rFonts w:ascii="Palatino Linotype" w:eastAsiaTheme="minorHAnsi" w:hAnsi="Palatino Linotype" w:cs="LeMondeJournalPro-Demi"/>
                <w:sz w:val="20"/>
                <w:szCs w:val="21"/>
                <w:lang w:val="en-US" w:eastAsia="en-US"/>
              </w:rPr>
            </w:pPr>
            <w:r w:rsidRPr="004D5ABF">
              <w:rPr>
                <w:rFonts w:ascii="Palatino Linotype" w:eastAsiaTheme="minorHAnsi" w:hAnsi="Palatino Linotype" w:cs="LeMondeJournalPro-Demi"/>
                <w:b/>
                <w:sz w:val="20"/>
                <w:szCs w:val="21"/>
                <w:lang w:val="en-US" w:eastAsia="en-US"/>
              </w:rPr>
              <w:t>Yvonne Wilkinson</w:t>
            </w:r>
            <w:r w:rsidRPr="004D5ABF">
              <w:rPr>
                <w:rFonts w:ascii="Palatino Linotype" w:eastAsiaTheme="minorHAnsi" w:hAnsi="Palatino Linotype" w:cs="LeMondeJournalPro-Demi"/>
                <w:sz w:val="20"/>
                <w:szCs w:val="21"/>
                <w:lang w:val="en-US" w:eastAsia="en-US"/>
              </w:rPr>
              <w:t>, Principal, Deputy Head, TC Operations, EBRD</w:t>
            </w:r>
          </w:p>
          <w:p w:rsidR="004D5ABF" w:rsidRPr="004D5ABF" w:rsidRDefault="004D5ABF" w:rsidP="009318CE">
            <w:pPr>
              <w:rPr>
                <w:rFonts w:ascii="Palatino Linotype" w:eastAsiaTheme="minorHAnsi" w:hAnsi="Palatino Linotype" w:cs="LeMondeJournalPro-Demi"/>
                <w:sz w:val="20"/>
                <w:szCs w:val="21"/>
                <w:lang w:val="en-US" w:eastAsia="en-US"/>
              </w:rPr>
            </w:pPr>
          </w:p>
        </w:tc>
      </w:tr>
    </w:tbl>
    <w:p w:rsidR="004D5ABF" w:rsidRPr="004D5ABF" w:rsidRDefault="004D5ABF" w:rsidP="004D5ABF">
      <w:pPr>
        <w:ind w:left="284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ab/>
        <w:t>Q&amp;A session</w:t>
      </w:r>
    </w:p>
    <w:p w:rsidR="004D5ABF" w:rsidRPr="004D5ABF" w:rsidRDefault="004D5ABF" w:rsidP="004D5ABF">
      <w:pPr>
        <w:ind w:left="284"/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</w:pPr>
      <w:r w:rsidRPr="004D5ABF">
        <w:rPr>
          <w:rFonts w:ascii="Palatino Linotype" w:eastAsiaTheme="minorHAnsi" w:hAnsi="Palatino Linotype" w:cs="LeMondeJournalPro-Demi"/>
          <w:sz w:val="20"/>
          <w:szCs w:val="21"/>
          <w:lang w:val="en-US" w:eastAsia="en-US"/>
        </w:rPr>
        <w:tab/>
        <w:t>Coffee and networking</w:t>
      </w:r>
    </w:p>
    <w:p w:rsidR="004D5ABF" w:rsidRDefault="004D5ABF" w:rsidP="004D5ABF">
      <w:pPr>
        <w:autoSpaceDE w:val="0"/>
        <w:autoSpaceDN w:val="0"/>
        <w:adjustRightInd w:val="0"/>
        <w:spacing w:line="241" w:lineRule="atLeast"/>
        <w:ind w:left="284"/>
        <w:jc w:val="both"/>
        <w:rPr>
          <w:rFonts w:ascii="Palatino Linotype" w:eastAsiaTheme="minorHAnsi" w:hAnsi="Palatino Linotype" w:cstheme="minorBidi"/>
          <w:b/>
          <w:bCs/>
          <w:sz w:val="20"/>
          <w:szCs w:val="20"/>
          <w:lang w:val="en-US" w:eastAsia="en-US"/>
        </w:rPr>
      </w:pPr>
    </w:p>
    <w:p w:rsidR="004D5ABF" w:rsidRPr="004D5ABF" w:rsidRDefault="004D5ABF" w:rsidP="004D5ABF">
      <w:pPr>
        <w:autoSpaceDE w:val="0"/>
        <w:autoSpaceDN w:val="0"/>
        <w:adjustRightInd w:val="0"/>
        <w:spacing w:line="241" w:lineRule="atLeast"/>
        <w:ind w:left="284"/>
        <w:jc w:val="both"/>
        <w:rPr>
          <w:rFonts w:ascii="Palatino Linotype" w:eastAsiaTheme="minorHAnsi" w:hAnsi="Palatino Linotype" w:cstheme="minorBidi"/>
          <w:sz w:val="20"/>
          <w:szCs w:val="20"/>
          <w:lang w:val="en-US" w:eastAsia="en-US"/>
        </w:rPr>
      </w:pPr>
      <w:r w:rsidRPr="004D5ABF">
        <w:rPr>
          <w:rFonts w:ascii="Palatino Linotype" w:eastAsiaTheme="minorHAnsi" w:hAnsi="Palatino Linotype" w:cstheme="minorBidi"/>
          <w:b/>
          <w:bCs/>
          <w:sz w:val="20"/>
          <w:szCs w:val="20"/>
          <w:lang w:val="en-US" w:eastAsia="en-US"/>
        </w:rPr>
        <w:t xml:space="preserve">Venue: </w:t>
      </w:r>
    </w:p>
    <w:p w:rsidR="004D5ABF" w:rsidRPr="004D5ABF" w:rsidRDefault="004D5ABF" w:rsidP="004D5ABF">
      <w:pPr>
        <w:autoSpaceDE w:val="0"/>
        <w:autoSpaceDN w:val="0"/>
        <w:adjustRightInd w:val="0"/>
        <w:ind w:left="284"/>
        <w:jc w:val="both"/>
        <w:rPr>
          <w:rFonts w:ascii="Palatino Linotype" w:eastAsiaTheme="minorHAnsi" w:hAnsi="Palatino Linotype" w:cs="Le Monde Journal Pro"/>
          <w:sz w:val="20"/>
          <w:szCs w:val="20"/>
          <w:lang w:val="en-US" w:eastAsia="en-US"/>
        </w:rPr>
      </w:pPr>
      <w:r w:rsidRPr="004D5ABF">
        <w:rPr>
          <w:rFonts w:ascii="Palatino Linotype" w:eastAsiaTheme="minorHAnsi" w:hAnsi="Palatino Linotype" w:cs="Le Monde Journal Pro"/>
          <w:sz w:val="20"/>
          <w:szCs w:val="20"/>
          <w:lang w:val="en-US" w:eastAsia="en-US"/>
        </w:rPr>
        <w:t xml:space="preserve">Head Office of </w:t>
      </w:r>
      <w:proofErr w:type="spellStart"/>
      <w:r w:rsidRPr="004D5ABF">
        <w:rPr>
          <w:rFonts w:ascii="Palatino Linotype" w:eastAsiaTheme="minorHAnsi" w:hAnsi="Palatino Linotype" w:cs="Le Monde Journal Pro"/>
          <w:sz w:val="20"/>
          <w:szCs w:val="20"/>
          <w:lang w:val="en-US" w:eastAsia="en-US"/>
        </w:rPr>
        <w:t>Narodowy</w:t>
      </w:r>
      <w:proofErr w:type="spellEnd"/>
      <w:r w:rsidRPr="004D5ABF">
        <w:rPr>
          <w:rFonts w:ascii="Palatino Linotype" w:eastAsiaTheme="minorHAnsi" w:hAnsi="Palatino Linotype" w:cs="Le Monde Journal Pro"/>
          <w:sz w:val="20"/>
          <w:szCs w:val="20"/>
          <w:lang w:val="en-US" w:eastAsia="en-US"/>
        </w:rPr>
        <w:t xml:space="preserve"> Bank </w:t>
      </w:r>
      <w:proofErr w:type="spellStart"/>
      <w:r w:rsidRPr="004D5ABF">
        <w:rPr>
          <w:rFonts w:ascii="Palatino Linotype" w:eastAsiaTheme="minorHAnsi" w:hAnsi="Palatino Linotype" w:cs="Le Monde Journal Pro"/>
          <w:sz w:val="20"/>
          <w:szCs w:val="20"/>
          <w:lang w:val="en-US" w:eastAsia="en-US"/>
        </w:rPr>
        <w:t>Polski</w:t>
      </w:r>
      <w:proofErr w:type="spellEnd"/>
      <w:r w:rsidRPr="004D5ABF">
        <w:rPr>
          <w:rFonts w:ascii="Palatino Linotype" w:eastAsiaTheme="minorHAnsi" w:hAnsi="Palatino Linotype" w:cs="Le Monde Journal Pro"/>
          <w:sz w:val="20"/>
          <w:szCs w:val="20"/>
          <w:lang w:val="en-US" w:eastAsia="en-US"/>
        </w:rPr>
        <w:t xml:space="preserve"> </w:t>
      </w:r>
    </w:p>
    <w:p w:rsidR="004D5ABF" w:rsidRPr="004D5ABF" w:rsidRDefault="004D5ABF" w:rsidP="004D5ABF">
      <w:pPr>
        <w:autoSpaceDE w:val="0"/>
        <w:autoSpaceDN w:val="0"/>
        <w:adjustRightInd w:val="0"/>
        <w:ind w:left="284"/>
        <w:jc w:val="both"/>
        <w:rPr>
          <w:rFonts w:ascii="Palatino Linotype" w:eastAsiaTheme="minorHAnsi" w:hAnsi="Palatino Linotype" w:cs="Le Monde Journal Pro"/>
          <w:sz w:val="20"/>
          <w:szCs w:val="20"/>
          <w:lang w:eastAsia="en-US"/>
        </w:rPr>
      </w:pPr>
      <w:r w:rsidRPr="004D5ABF">
        <w:rPr>
          <w:rFonts w:ascii="Palatino Linotype" w:eastAsiaTheme="minorHAnsi" w:hAnsi="Palatino Linotype" w:cs="Le Monde Journal Pro"/>
          <w:sz w:val="20"/>
          <w:szCs w:val="20"/>
          <w:lang w:eastAsia="en-US"/>
        </w:rPr>
        <w:t xml:space="preserve">Władysław Grabski Hall </w:t>
      </w:r>
    </w:p>
    <w:p w:rsidR="004D5ABF" w:rsidRPr="004D5ABF" w:rsidRDefault="004D5ABF" w:rsidP="004D5ABF">
      <w:pPr>
        <w:pStyle w:val="Stopka"/>
        <w:ind w:left="284"/>
        <w:rPr>
          <w:rFonts w:ascii="Palatino Linotype" w:hAnsi="Palatino Linotype"/>
          <w:sz w:val="20"/>
          <w:szCs w:val="20"/>
        </w:rPr>
      </w:pPr>
      <w:r w:rsidRPr="004D5ABF">
        <w:rPr>
          <w:rFonts w:ascii="Palatino Linotype" w:eastAsiaTheme="minorHAnsi" w:hAnsi="Palatino Linotype" w:cs="Le Monde Journal Pro"/>
          <w:sz w:val="20"/>
          <w:szCs w:val="20"/>
          <w:lang w:eastAsia="en-US"/>
        </w:rPr>
        <w:t xml:space="preserve">11/21 Świętokrzyska </w:t>
      </w:r>
      <w:proofErr w:type="spellStart"/>
      <w:r w:rsidRPr="004D5ABF">
        <w:rPr>
          <w:rFonts w:ascii="Palatino Linotype" w:eastAsiaTheme="minorHAnsi" w:hAnsi="Palatino Linotype" w:cs="Le Monde Journal Pro"/>
          <w:sz w:val="20"/>
          <w:szCs w:val="20"/>
          <w:lang w:eastAsia="en-US"/>
        </w:rPr>
        <w:t>Street</w:t>
      </w:r>
      <w:proofErr w:type="spellEnd"/>
      <w:r w:rsidRPr="004D5ABF">
        <w:rPr>
          <w:rFonts w:ascii="Palatino Linotype" w:eastAsiaTheme="minorHAnsi" w:hAnsi="Palatino Linotype" w:cs="Le Monde Journal Pro"/>
          <w:sz w:val="20"/>
          <w:szCs w:val="20"/>
          <w:lang w:eastAsia="en-US"/>
        </w:rPr>
        <w:t xml:space="preserve">, </w:t>
      </w:r>
      <w:proofErr w:type="spellStart"/>
      <w:r w:rsidRPr="004D5ABF">
        <w:rPr>
          <w:rFonts w:ascii="Palatino Linotype" w:eastAsiaTheme="minorHAnsi" w:hAnsi="Palatino Linotype" w:cs="Le Monde Journal Pro"/>
          <w:sz w:val="20"/>
          <w:szCs w:val="20"/>
          <w:lang w:eastAsia="en-US"/>
        </w:rPr>
        <w:t>Warsaw</w:t>
      </w:r>
      <w:proofErr w:type="spellEnd"/>
    </w:p>
    <w:sectPr w:rsidR="004D5ABF" w:rsidRPr="004D5A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6C" w:rsidRDefault="00771F6C" w:rsidP="006B42F4">
      <w:r>
        <w:separator/>
      </w:r>
    </w:p>
  </w:endnote>
  <w:endnote w:type="continuationSeparator" w:id="0">
    <w:p w:rsidR="00771F6C" w:rsidRDefault="00771F6C" w:rsidP="006B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eMondeJourn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eMondeJournalPro-Dem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e Monde Journ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F4" w:rsidRPr="0022067B" w:rsidRDefault="005878D6" w:rsidP="0022067B">
    <w:pPr>
      <w:pStyle w:val="Stopka"/>
      <w:jc w:val="center"/>
    </w:pPr>
    <w:fldSimple w:instr=" DOCPROPERTY bjFooterEvenPageDocProperty \* MERGEFORMAT ">
      <w:r w:rsidR="00FC05F3" w:rsidRPr="00FC05F3">
        <w:rPr>
          <w:rFonts w:ascii="Arial" w:hAnsi="Arial" w:cs="Arial"/>
          <w:color w:val="0000FF"/>
          <w:sz w:val="18"/>
        </w:rPr>
        <w:t>OFFICIAL USE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BF" w:rsidRDefault="004D5A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F4" w:rsidRPr="0022067B" w:rsidRDefault="005878D6" w:rsidP="0022067B">
    <w:pPr>
      <w:pStyle w:val="Stopka"/>
      <w:jc w:val="center"/>
    </w:pPr>
    <w:fldSimple w:instr=" DOCPROPERTY bjFooterFirstPageDocProperty \* MERGEFORMAT ">
      <w:r w:rsidR="00FC05F3" w:rsidRPr="00FC05F3">
        <w:rPr>
          <w:rFonts w:ascii="Arial" w:hAnsi="Arial" w:cs="Arial"/>
          <w:color w:val="0000FF"/>
          <w:sz w:val="18"/>
        </w:rPr>
        <w:t>OFFICIAL USE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6C" w:rsidRDefault="00771F6C" w:rsidP="006B42F4">
      <w:r>
        <w:separator/>
      </w:r>
    </w:p>
  </w:footnote>
  <w:footnote w:type="continuationSeparator" w:id="0">
    <w:p w:rsidR="00771F6C" w:rsidRDefault="00771F6C" w:rsidP="006B4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F4" w:rsidRPr="0022067B" w:rsidRDefault="00771F6C" w:rsidP="0022067B">
    <w:pPr>
      <w:pStyle w:val="Nagwek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04116" o:spid="_x0000_s2050" type="#_x0000_t136" style="position:absolute;left:0;text-align:left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fldSimple w:instr=" DOCPROPERTY bjHeaderEvenPageDocProperty \* MERGEFORMAT ">
      <w:r w:rsidR="00FC05F3" w:rsidRPr="00FC05F3">
        <w:rPr>
          <w:rFonts w:ascii="Arial" w:hAnsi="Arial" w:cs="Arial"/>
          <w:color w:val="0000FF"/>
          <w:sz w:val="18"/>
        </w:rPr>
        <w:t>OFFICIAL USE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BF" w:rsidRPr="004D5ABF" w:rsidRDefault="00771F6C" w:rsidP="004D5ABF">
    <w:pPr>
      <w:autoSpaceDE w:val="0"/>
      <w:autoSpaceDN w:val="0"/>
      <w:adjustRightInd w:val="0"/>
      <w:ind w:left="284"/>
      <w:jc w:val="right"/>
      <w:rPr>
        <w:rFonts w:ascii="Palatino Linotype" w:eastAsiaTheme="minorHAnsi" w:hAnsi="Palatino Linotype" w:cs="LeMondeJournalPro-Demi"/>
        <w:b/>
        <w:i/>
        <w:sz w:val="20"/>
        <w:szCs w:val="28"/>
        <w:lang w:val="en-US" w:eastAsia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04117" o:spid="_x0000_s2051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4D5ABF" w:rsidRPr="004D5ABF">
      <w:rPr>
        <w:rFonts w:ascii="Palatino Linotype" w:eastAsiaTheme="minorHAnsi" w:hAnsi="Palatino Linotype" w:cs="LeMondeJournalPro-Demi"/>
        <w:b/>
        <w:i/>
        <w:sz w:val="20"/>
        <w:szCs w:val="28"/>
        <w:lang w:val="en-US" w:eastAsia="en-US"/>
      </w:rPr>
      <w:t>Provisional agenda (13.01.2017)</w:t>
    </w:r>
  </w:p>
  <w:p w:rsidR="006B42F4" w:rsidRPr="0022067B" w:rsidRDefault="006B42F4" w:rsidP="004D5ABF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2F4" w:rsidRPr="0022067B" w:rsidRDefault="00771F6C" w:rsidP="0022067B">
    <w:pPr>
      <w:pStyle w:val="Nagwek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04115" o:spid="_x0000_s2049" type="#_x0000_t136" style="position:absolute;left:0;text-align:left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fldSimple w:instr=" DOCPROPERTY bjHeaderFirstPageDocProperty \* MERGEFORMAT ">
      <w:r w:rsidR="00FC05F3" w:rsidRPr="00FC05F3">
        <w:rPr>
          <w:rFonts w:ascii="Arial" w:hAnsi="Arial" w:cs="Arial"/>
          <w:color w:val="0000FF"/>
          <w:sz w:val="18"/>
        </w:rPr>
        <w:t>OFFICIAL USE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679"/>
    <w:multiLevelType w:val="hybridMultilevel"/>
    <w:tmpl w:val="8DD83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4984"/>
    <w:multiLevelType w:val="hybridMultilevel"/>
    <w:tmpl w:val="99CCC1C2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2344159D"/>
    <w:multiLevelType w:val="hybridMultilevel"/>
    <w:tmpl w:val="DEB6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2330"/>
    <w:multiLevelType w:val="hybridMultilevel"/>
    <w:tmpl w:val="2376B7EA"/>
    <w:lvl w:ilvl="0" w:tplc="04150005">
      <w:start w:val="1"/>
      <w:numFmt w:val="bullet"/>
      <w:lvlText w:val=""/>
      <w:lvlJc w:val="left"/>
      <w:pPr>
        <w:ind w:left="6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" w15:restartNumberingAfterBreak="0">
    <w:nsid w:val="37FA36CD"/>
    <w:multiLevelType w:val="hybridMultilevel"/>
    <w:tmpl w:val="09D0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B70E7"/>
    <w:multiLevelType w:val="hybridMultilevel"/>
    <w:tmpl w:val="22184B10"/>
    <w:lvl w:ilvl="0" w:tplc="04150005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6" w15:restartNumberingAfterBreak="0">
    <w:nsid w:val="56F13693"/>
    <w:multiLevelType w:val="hybridMultilevel"/>
    <w:tmpl w:val="DACED41A"/>
    <w:lvl w:ilvl="0" w:tplc="FC76E15A">
      <w:start w:val="1"/>
      <w:numFmt w:val="bullet"/>
      <w:lvlText w:val=""/>
      <w:lvlJc w:val="left"/>
      <w:pPr>
        <w:tabs>
          <w:tab w:val="num" w:pos="533"/>
        </w:tabs>
        <w:ind w:left="5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1263D26"/>
    <w:multiLevelType w:val="hybridMultilevel"/>
    <w:tmpl w:val="55B6AE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F4"/>
    <w:rsid w:val="001D1BF6"/>
    <w:rsid w:val="00207A54"/>
    <w:rsid w:val="0022067B"/>
    <w:rsid w:val="0025046F"/>
    <w:rsid w:val="00342915"/>
    <w:rsid w:val="003E2A2B"/>
    <w:rsid w:val="0048422D"/>
    <w:rsid w:val="004A50C8"/>
    <w:rsid w:val="004D5ABF"/>
    <w:rsid w:val="005878D6"/>
    <w:rsid w:val="00590BA4"/>
    <w:rsid w:val="005937D0"/>
    <w:rsid w:val="005B16E5"/>
    <w:rsid w:val="006B2275"/>
    <w:rsid w:val="006B42F4"/>
    <w:rsid w:val="00771F6C"/>
    <w:rsid w:val="00790C0E"/>
    <w:rsid w:val="008912B4"/>
    <w:rsid w:val="00892CF8"/>
    <w:rsid w:val="00A15726"/>
    <w:rsid w:val="00A35D2B"/>
    <w:rsid w:val="00A838C5"/>
    <w:rsid w:val="00AB1507"/>
    <w:rsid w:val="00B53D01"/>
    <w:rsid w:val="00B5722E"/>
    <w:rsid w:val="00B57776"/>
    <w:rsid w:val="00B67CCA"/>
    <w:rsid w:val="00B70BD1"/>
    <w:rsid w:val="00BB1FAC"/>
    <w:rsid w:val="00BD556E"/>
    <w:rsid w:val="00C06293"/>
    <w:rsid w:val="00CC380D"/>
    <w:rsid w:val="00D00ED2"/>
    <w:rsid w:val="00D22504"/>
    <w:rsid w:val="00D462B3"/>
    <w:rsid w:val="00DC60E1"/>
    <w:rsid w:val="00DD1FA1"/>
    <w:rsid w:val="00E46110"/>
    <w:rsid w:val="00EF465E"/>
    <w:rsid w:val="00F00230"/>
    <w:rsid w:val="00F24190"/>
    <w:rsid w:val="00FB6D27"/>
    <w:rsid w:val="00F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C815FD4-9561-4C21-9853-9FDD2B0B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2F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2F4"/>
  </w:style>
  <w:style w:type="paragraph" w:styleId="Stopka">
    <w:name w:val="footer"/>
    <w:basedOn w:val="Normalny"/>
    <w:link w:val="StopkaZnak"/>
    <w:uiPriority w:val="99"/>
    <w:unhideWhenUsed/>
    <w:rsid w:val="006B42F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2F4"/>
  </w:style>
  <w:style w:type="paragraph" w:styleId="Akapitzlist">
    <w:name w:val="List Paragraph"/>
    <w:aliases w:val="Dot pt,F5 List Paragraph,List Paragraph1,Recommendation,List Paragraph11,Kolorowa lista — akcent 11,Akapit z listą1,Numerowanie"/>
    <w:basedOn w:val="Normalny"/>
    <w:link w:val="AkapitzlistZnak"/>
    <w:uiPriority w:val="34"/>
    <w:qFormat/>
    <w:rsid w:val="006B42F4"/>
    <w:pPr>
      <w:ind w:left="708"/>
    </w:pPr>
  </w:style>
  <w:style w:type="character" w:customStyle="1" w:styleId="Nzevknihy1">
    <w:name w:val="Název knihy1"/>
    <w:uiPriority w:val="99"/>
    <w:rsid w:val="006B42F4"/>
    <w:rPr>
      <w:b/>
      <w:smallCaps/>
      <w:spacing w:val="5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Akapit z listą1 Znak,Numerowanie Znak"/>
    <w:link w:val="Akapitzlist"/>
    <w:uiPriority w:val="34"/>
    <w:locked/>
    <w:rsid w:val="006B42F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D2B"/>
    <w:rPr>
      <w:rFonts w:ascii="Tahoma" w:eastAsia="Times New Roman" w:hAnsi="Tahoma" w:cs="Tahoma"/>
      <w:sz w:val="16"/>
      <w:szCs w:val="16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F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FA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FA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BB1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rsid w:val="004D5ABF"/>
    <w:pPr>
      <w:spacing w:after="0" w:line="240" w:lineRule="auto"/>
    </w:pPr>
    <w:rPr>
      <w:rFonts w:ascii="Calibri" w:eastAsia="Calibri" w:hAnsi="Calibri" w:cs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>
  <element uid="id_classification_generalbusiness" value=""/>
  <element uid="3f2bf68e-965f-4645-8d3a-c9eb7a3821b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9598-E927-4990-9D67-2C2D4F4402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DB802E-61E9-4D23-B8D6-7AEFB56A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EBRD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Galinska, Ewa</dc:creator>
  <cp:keywords>[EBRD/OFFICIAL USE]</cp:keywords>
  <cp:lastModifiedBy>Kinga Gołębiewska</cp:lastModifiedBy>
  <cp:revision>2</cp:revision>
  <cp:lastPrinted>2017-01-04T12:30:00Z</cp:lastPrinted>
  <dcterms:created xsi:type="dcterms:W3CDTF">2017-01-23T14:39:00Z</dcterms:created>
  <dcterms:modified xsi:type="dcterms:W3CDTF">2017-01-23T14:39:00Z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4c56b636-ddf7-4db2-86be-2f23a02760fc</vt:lpwstr>
  </property>
  <property fmtid="{D5CDD505-2E9C-101B-9397-08002B2CF9AE}" pid="3" name="bjSaver">
    <vt:lpwstr>sP+WKIQKvsXJyuhjFDl63gI6KYHYP3w4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xmlns="http://www.boldonjames.com/2008/01/sie/i</vt:lpwstr>
  </property>
  <property fmtid="{D5CDD505-2E9C-101B-9397-08002B2CF9AE}" pid="5" name="bjDocumentLabelXML-0">
    <vt:lpwstr>nternal/label"&gt;&lt;element uid="id_classification_generalbusiness" value="" /&gt;&lt;element uid="3f2bf68e-965f-4645-8d3a-c9eb7a3821bd" value="" /&gt;&lt;/sisl&gt;</vt:lpwstr>
  </property>
  <property fmtid="{D5CDD505-2E9C-101B-9397-08002B2CF9AE}" pid="6" name="bjDocumentSecurityLabel">
    <vt:lpwstr>OFFICIAL USE</vt:lpwstr>
  </property>
  <property fmtid="{D5CDD505-2E9C-101B-9397-08002B2CF9AE}" pid="7" name="bjDocumentLabelFieldCode">
    <vt:lpwstr>OFFICIAL USE</vt:lpwstr>
  </property>
  <property fmtid="{D5CDD505-2E9C-101B-9397-08002B2CF9AE}" pid="8" name="bjFooterBothDocProperty">
    <vt:lpwstr>OFFICIAL USE</vt:lpwstr>
  </property>
  <property fmtid="{D5CDD505-2E9C-101B-9397-08002B2CF9AE}" pid="9" name="bjFooterFirstPageDocProperty">
    <vt:lpwstr>OFFICIAL USE</vt:lpwstr>
  </property>
  <property fmtid="{D5CDD505-2E9C-101B-9397-08002B2CF9AE}" pid="10" name="bjFooterEvenPageDocProperty">
    <vt:lpwstr>OFFICIAL USE</vt:lpwstr>
  </property>
  <property fmtid="{D5CDD505-2E9C-101B-9397-08002B2CF9AE}" pid="11" name="bjHeaderBothDocProperty">
    <vt:lpwstr>OFFICIAL USE</vt:lpwstr>
  </property>
  <property fmtid="{D5CDD505-2E9C-101B-9397-08002B2CF9AE}" pid="12" name="bjHeaderFirstPageDocProperty">
    <vt:lpwstr>OFFICIAL USE</vt:lpwstr>
  </property>
  <property fmtid="{D5CDD505-2E9C-101B-9397-08002B2CF9AE}" pid="13" name="bjHeaderEvenPageDocProperty">
    <vt:lpwstr>OFFICIAL USE</vt:lpwstr>
  </property>
</Properties>
</file>